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718A8EC5" w14:textId="3062626F" w:rsidR="00AA3891" w:rsidRPr="00AA3891" w:rsidRDefault="00AA3891" w:rsidP="00AA3891">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42067866">
                <wp:simplePos x="0" y="0"/>
                <wp:positionH relativeFrom="margin">
                  <wp:align>right</wp:align>
                </wp:positionH>
                <wp:positionV relativeFrom="margin">
                  <wp:posOffset>416560</wp:posOffset>
                </wp:positionV>
                <wp:extent cx="9763125" cy="685800"/>
                <wp:effectExtent l="0" t="0" r="28575" b="19050"/>
                <wp:wrapSquare wrapText="bothSides"/>
                <wp:docPr id="1" name="Text Box 2"/>
                <wp:cNvGraphicFramePr/>
                <a:graphic xmlns:a="http://schemas.openxmlformats.org/drawingml/2006/main">
                  <a:graphicData uri="http://schemas.microsoft.com/office/word/2010/wordprocessingShape">
                    <wps:wsp>
                      <wps:cNvSpPr txBox="1"/>
                      <wps:spPr>
                        <a:xfrm>
                          <a:off x="0" y="0"/>
                          <a:ext cx="9763125" cy="685800"/>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717.55pt;margin-top:32.8pt;width:768.75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4m6AEAANUDAAAOAAAAZHJzL2Uyb0RvYy54bWysU8GO0zAQvSPxD5bvNGlou92o6Qq2KkJa&#10;AVLhA1zHbiw5thm7TcrXM3ZC2wVOq00kJ+MZv3nzZrx66FtNTgK8sqai00lOiTDc1socKvrj+/bd&#10;khIfmKmZtkZU9Cw8fVi/fbPqXCkK21hdCyAIYnzZuYo2IbgyyzxvRMv8xDph0CkttCygCYesBtYh&#10;equzIs8XWWehdmC58B53N4OTrhO+lIKHr1J6EYiuKHILaYW07uOarVesPABzjeIjDfYCFi1TBpNe&#10;oDYsMHIE9Q9UqzhYb2WYcNtmVkrFRaoBq5nmf1Wza5gTqRYUx7uLTP71YPmX0859AxL6j7bHBkZB&#10;OudLj5uxnl5CG7/IlKAfJTxfZBN9IBw37+8W76fFnBKOvsVyvsyTrtn1tAMfPgnbkvhTUcC2JLXY&#10;6ckHzIihf0JiMm+1qrdK62TAYf+ogZwYtnBbxDeSxCPPwrQhHVKZF8uE/MznbyHy9PwPIlLYMN8M&#10;qRLCGKYNJrzKEv9Cv+9Hrfa2PqOEeAuwtsbCL0o6nKiK+p9HBoIS/dlgy+6ns1kcwWTM5ncFGnDr&#10;2d96mOEIVVEegJLBeAzD4OLkOBaezM7x2IsokrEfjsFKlcSM9AZOI2ucnSTYOOdxOG/tFHW9jevf&#10;AAAA//8DAFBLAwQUAAYACAAAACEAW6kco98AAAAIAQAADwAAAGRycy9kb3ducmV2LnhtbEyPUWvC&#10;MBSF3wf7D+EOfJupulapTWUIAxl7mTrYY9pcm2JyU5pUu/36xaf5di7ncs53is1oDbtg71tHAmbT&#10;BBhS7VRLjYDj4e15BcwHSUoaRyjgBz1syseHQubKXekTL/vQsBhCPpcCdAhdzrmvNVrpp65Dit7J&#10;9VaGePYNV728xnBr+DxJMm5lS7FByw63GuvzfrACvn/HWfUSPk47/NLz97oZzPY8CDF5Gl/XwAKO&#10;4f8ZbvgRHcrIVLmBlGdGQBwSBGRpBuzmpotlCqyKarnIgJcFvx9Q/gEAAP//AwBQSwECLQAUAAYA&#10;CAAAACEAtoM4kv4AAADhAQAAEwAAAAAAAAAAAAAAAAAAAAAAW0NvbnRlbnRfVHlwZXNdLnhtbFBL&#10;AQItABQABgAIAAAAIQA4/SH/1gAAAJQBAAALAAAAAAAAAAAAAAAAAC8BAABfcmVscy8ucmVsc1BL&#10;AQItABQABgAIAAAAIQCTxx4m6AEAANUDAAAOAAAAAAAAAAAAAAAAAC4CAABkcnMvZTJvRG9jLnht&#10;bFBLAQItABQABgAIAAAAIQBbqRyj3wAAAAgBAAAPAAAAAAAAAAAAAAAAAEIEAABkcnMvZG93bnJl&#10;di54bWxQSwUGAAAAAAQABADzAAAATgU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C4D6E3A"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572"/>
        <w:gridCol w:w="4816"/>
      </w:tblGrid>
      <w:tr w:rsidR="00E66558" w14:paraId="2A7D54B7"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8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819C01D" w:rsidR="00E66558" w:rsidRDefault="002067E7">
            <w:pPr>
              <w:pStyle w:val="TableRow"/>
            </w:pPr>
            <w:r>
              <w:t>Bridestowe Primary School</w:t>
            </w:r>
          </w:p>
        </w:tc>
      </w:tr>
      <w:tr w:rsidR="00E66558" w14:paraId="2A7D54BD"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0E43A4D" w:rsidR="00E66558" w:rsidRDefault="00D818A5">
            <w:pPr>
              <w:pStyle w:val="TableRow"/>
            </w:pPr>
            <w:r>
              <w:t>9</w:t>
            </w:r>
            <w:r w:rsidR="003A59DA">
              <w:t>0</w:t>
            </w:r>
          </w:p>
        </w:tc>
      </w:tr>
      <w:tr w:rsidR="00E66558" w14:paraId="2A7D54C0"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84C97FC" w:rsidR="00E66558" w:rsidRDefault="00D818A5">
            <w:pPr>
              <w:pStyle w:val="TableRow"/>
            </w:pPr>
            <w:r>
              <w:t>15</w:t>
            </w:r>
            <w:r w:rsidR="002067E7">
              <w:t>%</w:t>
            </w:r>
          </w:p>
        </w:tc>
      </w:tr>
      <w:tr w:rsidR="00E66558" w14:paraId="2A7D54C3"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623433" w:rsidR="00E66558" w:rsidRDefault="009D71E8">
            <w:pPr>
              <w:pStyle w:val="TableRow"/>
            </w:pPr>
            <w:r>
              <w:rPr>
                <w:szCs w:val="22"/>
              </w:rPr>
              <w:t xml:space="preserve">Academic year/years that our current pupil premium strategy plan covers </w:t>
            </w:r>
            <w:r>
              <w:rPr>
                <w:b/>
                <w:bCs/>
                <w:szCs w:val="22"/>
              </w:rPr>
              <w:t>(</w:t>
            </w:r>
            <w:r w:rsidR="00AA3891">
              <w:rPr>
                <w:b/>
                <w:bCs/>
                <w:szCs w:val="22"/>
              </w:rPr>
              <w:t>3-year</w:t>
            </w:r>
            <w:r>
              <w:rPr>
                <w:b/>
                <w:bCs/>
                <w:szCs w:val="22"/>
              </w:rPr>
              <w:t xml:space="preserve"> plans are recommended)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3679953" w:rsidR="00E66558" w:rsidRDefault="00083945">
            <w:pPr>
              <w:pStyle w:val="TableRow"/>
            </w:pPr>
            <w:r>
              <w:t>2021/2022 to 2024/2025</w:t>
            </w:r>
          </w:p>
        </w:tc>
      </w:tr>
      <w:tr w:rsidR="00ED4F5D" w14:paraId="2A7D54C6"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D4F5D" w:rsidRDefault="00ED4F5D" w:rsidP="00ED4F5D">
            <w:pPr>
              <w:pStyle w:val="TableRow"/>
            </w:pPr>
            <w:r>
              <w:rPr>
                <w:szCs w:val="22"/>
              </w:rPr>
              <w:t>Date this statement was published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F8D2D5" w:rsidR="00ED4F5D" w:rsidRDefault="00ED4F5D" w:rsidP="00ED4F5D">
            <w:pPr>
              <w:pStyle w:val="TableRow"/>
            </w:pPr>
            <w:r>
              <w:t>1/12/202</w:t>
            </w:r>
            <w:r w:rsidR="002E04EF">
              <w:t>3</w:t>
            </w:r>
          </w:p>
        </w:tc>
      </w:tr>
      <w:tr w:rsidR="00ED4F5D" w14:paraId="2A7D54C9"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D4F5D" w:rsidRDefault="00ED4F5D" w:rsidP="00ED4F5D">
            <w:pPr>
              <w:pStyle w:val="TableRow"/>
            </w:pPr>
            <w:r>
              <w:rPr>
                <w:szCs w:val="22"/>
              </w:rPr>
              <w:t>Date on which it will be reviewed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4932BDD" w:rsidR="00ED4F5D" w:rsidRDefault="00ED4F5D" w:rsidP="00ED4F5D">
            <w:pPr>
              <w:pStyle w:val="TableRow"/>
            </w:pPr>
            <w:r>
              <w:t>1/12/202</w:t>
            </w:r>
            <w:r w:rsidR="00D818A5">
              <w:t>4</w:t>
            </w:r>
          </w:p>
        </w:tc>
      </w:tr>
      <w:tr w:rsidR="00E66558" w14:paraId="2A7D54CC"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B39D3F0" w:rsidR="00E66558" w:rsidRDefault="00ED4F5D">
            <w:pPr>
              <w:pStyle w:val="TableRow"/>
            </w:pPr>
            <w:r>
              <w:t>Adam Hill</w:t>
            </w:r>
          </w:p>
        </w:tc>
      </w:tr>
      <w:tr w:rsidR="00E66558" w14:paraId="2A7D54CF"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150704" w:rsidR="00E66558" w:rsidRDefault="00ED4F5D">
            <w:pPr>
              <w:pStyle w:val="TableRow"/>
            </w:pPr>
            <w:r>
              <w:t>Adam Hill</w:t>
            </w:r>
          </w:p>
        </w:tc>
      </w:tr>
      <w:tr w:rsidR="00E66558" w14:paraId="2A7D54D2" w14:textId="77777777" w:rsidTr="00ED4F5D">
        <w:tc>
          <w:tcPr>
            <w:tcW w:w="10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6B5407D" w:rsidR="00E66558" w:rsidRDefault="00D818A5">
            <w:pPr>
              <w:pStyle w:val="TableRow"/>
            </w:pPr>
            <w:r>
              <w:t>Barbara Manning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15304" w:type="dxa"/>
        <w:tblCellMar>
          <w:left w:w="10" w:type="dxa"/>
          <w:right w:w="10" w:type="dxa"/>
        </w:tblCellMar>
        <w:tblLook w:val="04A0" w:firstRow="1" w:lastRow="0" w:firstColumn="1" w:lastColumn="0" w:noHBand="0" w:noVBand="1"/>
      </w:tblPr>
      <w:tblGrid>
        <w:gridCol w:w="10485"/>
        <w:gridCol w:w="4819"/>
      </w:tblGrid>
      <w:tr w:rsidR="00E66558" w14:paraId="2A7D54D6"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DF66CD" w:rsidR="00E66558" w:rsidRDefault="009D71E8">
            <w:pPr>
              <w:pStyle w:val="TableRow"/>
            </w:pPr>
            <w:r>
              <w:t>£</w:t>
            </w:r>
            <w:r w:rsidR="00E07444">
              <w:t>1</w:t>
            </w:r>
            <w:r w:rsidR="00DB4122">
              <w:t>6</w:t>
            </w:r>
            <w:r w:rsidR="00E07444">
              <w:t>,</w:t>
            </w:r>
            <w:r w:rsidR="00DB4122">
              <w:t>628</w:t>
            </w:r>
          </w:p>
        </w:tc>
      </w:tr>
      <w:tr w:rsidR="00E66558" w14:paraId="2A7D54DC"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67211C" w:rsidR="00E66558" w:rsidRDefault="009D71E8">
            <w:pPr>
              <w:pStyle w:val="TableRow"/>
            </w:pPr>
            <w:r>
              <w:t>£</w:t>
            </w:r>
            <w:r w:rsidR="00D818A5">
              <w:t>2000</w:t>
            </w:r>
          </w:p>
        </w:tc>
      </w:tr>
      <w:tr w:rsidR="00E66558" w14:paraId="2A7D54DF"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CDB963" w:rsidR="00E66558" w:rsidRDefault="009D71E8">
            <w:pPr>
              <w:pStyle w:val="TableRow"/>
            </w:pPr>
            <w:r>
              <w:t>£</w:t>
            </w:r>
            <w:r w:rsidR="00FF62F3">
              <w:t>0</w:t>
            </w:r>
          </w:p>
        </w:tc>
      </w:tr>
      <w:tr w:rsidR="00E66558" w14:paraId="2A7D54E3" w14:textId="77777777" w:rsidTr="00AA3891">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04C2155" w:rsidR="00E66558" w:rsidRDefault="009D71E8">
            <w:pPr>
              <w:pStyle w:val="TableRow"/>
            </w:pPr>
            <w:r>
              <w:t>£</w:t>
            </w:r>
            <w:r w:rsidR="00E07444">
              <w:t>1</w:t>
            </w:r>
            <w:r w:rsidR="00DB4122">
              <w:t>8,628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5163" w:type="dxa"/>
        <w:tblCellMar>
          <w:left w:w="10" w:type="dxa"/>
          <w:right w:w="10" w:type="dxa"/>
        </w:tblCellMar>
        <w:tblLook w:val="04A0" w:firstRow="1" w:lastRow="0" w:firstColumn="1" w:lastColumn="0" w:noHBand="0" w:noVBand="1"/>
      </w:tblPr>
      <w:tblGrid>
        <w:gridCol w:w="15163"/>
      </w:tblGrid>
      <w:tr w:rsidR="00E66558" w14:paraId="2A7D54EA" w14:textId="77777777" w:rsidTr="00AA3891">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7DF5" w14:textId="77777777" w:rsidR="00605FD7" w:rsidRPr="00001041" w:rsidRDefault="00605FD7" w:rsidP="00605FD7">
            <w:pPr>
              <w:spacing w:before="120"/>
              <w:rPr>
                <w:rFonts w:eastAsia="Arial" w:cs="Arial"/>
                <w:color w:val="0D0D0D" w:themeColor="text1" w:themeTint="F2"/>
              </w:rPr>
            </w:pPr>
            <w:r w:rsidRPr="206C9DA8">
              <w:rPr>
                <w:rFonts w:eastAsia="Arial" w:cs="Arial"/>
                <w:color w:val="0D0D0D" w:themeColor="text1" w:themeTint="F2"/>
              </w:rPr>
              <w:t xml:space="preserve">Our intention is that all pupils, irrespective of their background or the challenges they face, make good progress and achieve high attainment across all subject areas. </w:t>
            </w:r>
            <w:r w:rsidRPr="206C9DA8">
              <w:rPr>
                <w:rFonts w:eastAsia="Arial" w:cs="Arial"/>
                <w:color w:val="0D0D0D" w:themeColor="text1" w:themeTint="F2"/>
                <w:lang w:val="en-US"/>
              </w:rPr>
              <w:t xml:space="preserve">The focus of our pupil premium strategy is to support disadvantaged pupils to achieve that goal, including progress for those who are already high attainers. </w:t>
            </w:r>
          </w:p>
          <w:p w14:paraId="2A2F1771" w14:textId="77777777" w:rsidR="00605FD7" w:rsidRPr="00001041" w:rsidRDefault="00605FD7" w:rsidP="00605FD7">
            <w:pPr>
              <w:spacing w:before="120"/>
              <w:rPr>
                <w:rFonts w:eastAsia="Arial" w:cs="Arial"/>
                <w:color w:val="0D0D0D" w:themeColor="text1" w:themeTint="F2"/>
              </w:rPr>
            </w:pPr>
            <w:r w:rsidRPr="206C9DA8">
              <w:rPr>
                <w:rFonts w:eastAsia="Arial" w:cs="Arial"/>
                <w:color w:val="0D0D0D" w:themeColor="text1" w:themeTint="F2"/>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6BA3120E" w14:textId="77777777" w:rsidR="00605FD7" w:rsidRPr="00001041" w:rsidRDefault="00605FD7" w:rsidP="00605FD7">
            <w:pPr>
              <w:rPr>
                <w:rFonts w:eastAsia="Arial" w:cs="Arial"/>
                <w:color w:val="0D0D0D" w:themeColor="text1" w:themeTint="F2"/>
              </w:rPr>
            </w:pPr>
            <w:r w:rsidRPr="206C9DA8">
              <w:rPr>
                <w:rFonts w:eastAsia="Arial" w:cs="Arial"/>
                <w:color w:val="0D0D0D" w:themeColor="text1" w:themeTint="F2"/>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00109CEA" w14:textId="77777777" w:rsidR="00605FD7" w:rsidRPr="00001041" w:rsidRDefault="00605FD7" w:rsidP="00605FD7">
            <w:pPr>
              <w:spacing w:after="120"/>
              <w:rPr>
                <w:rFonts w:eastAsia="Arial" w:cs="Arial"/>
                <w:color w:val="0D0D0D" w:themeColor="text1" w:themeTint="F2"/>
              </w:rPr>
            </w:pPr>
            <w:r w:rsidRPr="206C9DA8">
              <w:rPr>
                <w:rFonts w:eastAsia="Arial" w:cs="Arial"/>
                <w:color w:val="0D0D0D" w:themeColor="text1" w:themeTint="F2"/>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18607ECC" w14:textId="77777777" w:rsidR="00605FD7" w:rsidRPr="00001041" w:rsidRDefault="00605FD7" w:rsidP="00605FD7">
            <w:pPr>
              <w:pStyle w:val="ListParagraph"/>
              <w:numPr>
                <w:ilvl w:val="0"/>
                <w:numId w:val="13"/>
              </w:numPr>
              <w:rPr>
                <w:rFonts w:eastAsia="Arial" w:cs="Arial"/>
                <w:color w:val="0D0D0D" w:themeColor="text1" w:themeTint="F2"/>
              </w:rPr>
            </w:pPr>
            <w:r w:rsidRPr="206C9DA8">
              <w:rPr>
                <w:rFonts w:eastAsia="Arial" w:cs="Arial"/>
                <w:color w:val="0D0D0D" w:themeColor="text1" w:themeTint="F2"/>
                <w:lang w:val="en-US"/>
              </w:rPr>
              <w:t xml:space="preserve">ensure disadvantaged pupils are challenged in the work that they’re </w:t>
            </w:r>
            <w:proofErr w:type="gramStart"/>
            <w:r w:rsidRPr="206C9DA8">
              <w:rPr>
                <w:rFonts w:eastAsia="Arial" w:cs="Arial"/>
                <w:color w:val="0D0D0D" w:themeColor="text1" w:themeTint="F2"/>
                <w:lang w:val="en-US"/>
              </w:rPr>
              <w:t>set</w:t>
            </w:r>
            <w:proofErr w:type="gramEnd"/>
          </w:p>
          <w:p w14:paraId="48ED1E05" w14:textId="77777777" w:rsidR="00605FD7" w:rsidRPr="00001041" w:rsidRDefault="00605FD7" w:rsidP="00605FD7">
            <w:pPr>
              <w:pStyle w:val="ListParagraph"/>
              <w:numPr>
                <w:ilvl w:val="0"/>
                <w:numId w:val="13"/>
              </w:numPr>
              <w:rPr>
                <w:rFonts w:eastAsia="Arial" w:cs="Arial"/>
                <w:color w:val="0D0D0D" w:themeColor="text1" w:themeTint="F2"/>
              </w:rPr>
            </w:pPr>
            <w:r w:rsidRPr="206C9DA8">
              <w:rPr>
                <w:rFonts w:eastAsia="Arial" w:cs="Arial"/>
                <w:color w:val="0D0D0D" w:themeColor="text1" w:themeTint="F2"/>
              </w:rPr>
              <w:t xml:space="preserve">act early to intervene at the point need is </w:t>
            </w:r>
            <w:proofErr w:type="gramStart"/>
            <w:r w:rsidRPr="206C9DA8">
              <w:rPr>
                <w:rFonts w:eastAsia="Arial" w:cs="Arial"/>
                <w:color w:val="0D0D0D" w:themeColor="text1" w:themeTint="F2"/>
              </w:rPr>
              <w:t>identified</w:t>
            </w:r>
            <w:proofErr w:type="gramEnd"/>
          </w:p>
          <w:p w14:paraId="2A7D54E9" w14:textId="4BA57901" w:rsidR="00E66558" w:rsidRDefault="00605FD7" w:rsidP="00605FD7">
            <w:pPr>
              <w:pStyle w:val="ListParagraph"/>
              <w:numPr>
                <w:ilvl w:val="0"/>
                <w:numId w:val="13"/>
              </w:numPr>
              <w:rPr>
                <w:i/>
                <w:iCs/>
              </w:rPr>
            </w:pPr>
            <w:r w:rsidRPr="206C9DA8">
              <w:rPr>
                <w:rFonts w:eastAsia="Arial" w:cs="Arial"/>
                <w:color w:val="0D0D0D" w:themeColor="text1" w:themeTint="F2"/>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96"/>
        <w:gridCol w:w="12992"/>
      </w:tblGrid>
      <w:tr w:rsidR="00E66558" w14:paraId="2A7D54EF"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29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3F859F" w:rsidR="00E66558" w:rsidRDefault="00441D01">
            <w:pPr>
              <w:pStyle w:val="TableRowCentered"/>
              <w:jc w:val="left"/>
            </w:pPr>
            <w:r>
              <w:t xml:space="preserve">There are </w:t>
            </w:r>
            <w:r w:rsidR="00A56DE1">
              <w:t>several</w:t>
            </w:r>
            <w:r>
              <w:t xml:space="preserve"> children with social and emotional challenges which leads to </w:t>
            </w:r>
            <w:r w:rsidR="002D1CFA">
              <w:t xml:space="preserve">difficulties in forming positive relationships. </w:t>
            </w:r>
          </w:p>
        </w:tc>
      </w:tr>
      <w:tr w:rsidR="00E66558" w14:paraId="2A7D54F5"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A00A3D2" w:rsidR="00E66558" w:rsidRDefault="00A56DE1">
            <w:pPr>
              <w:pStyle w:val="TableRowCentered"/>
              <w:jc w:val="left"/>
              <w:rPr>
                <w:sz w:val="22"/>
                <w:szCs w:val="22"/>
              </w:rPr>
            </w:pPr>
            <w:r>
              <w:rPr>
                <w:sz w:val="22"/>
                <w:szCs w:val="22"/>
              </w:rPr>
              <w:t xml:space="preserve">Assessments and work </w:t>
            </w:r>
            <w:r w:rsidR="001941D7">
              <w:rPr>
                <w:sz w:val="22"/>
                <w:szCs w:val="22"/>
              </w:rPr>
              <w:t>examples</w:t>
            </w:r>
            <w:r>
              <w:rPr>
                <w:sz w:val="22"/>
                <w:szCs w:val="22"/>
              </w:rPr>
              <w:t xml:space="preserve"> have shown vocabulary and language </w:t>
            </w:r>
            <w:r w:rsidR="005E3A5D">
              <w:rPr>
                <w:sz w:val="22"/>
                <w:szCs w:val="22"/>
              </w:rPr>
              <w:t xml:space="preserve">is weaker amongst our vulnerable pupils. </w:t>
            </w:r>
          </w:p>
        </w:tc>
      </w:tr>
      <w:tr w:rsidR="00E66558" w14:paraId="2A7D54F8"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E472" w14:textId="77777777" w:rsidR="00A42AB5" w:rsidRDefault="00A42AB5" w:rsidP="00A42AB5">
            <w:pPr>
              <w:spacing w:before="60" w:after="120" w:line="240" w:lineRule="auto"/>
              <w:ind w:left="57" w:right="57"/>
              <w:rPr>
                <w:rFonts w:eastAsia="Arial" w:cs="Arial"/>
                <w:color w:val="0D0D0D" w:themeColor="text1" w:themeTint="F2"/>
                <w:lang w:val="en-US"/>
              </w:rPr>
            </w:pPr>
            <w:r w:rsidRPr="206C9DA8">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2A7D54F7" w14:textId="0792D610" w:rsidR="00E66558" w:rsidRDefault="00A42AB5" w:rsidP="00A42AB5">
            <w:pPr>
              <w:pStyle w:val="TableRowCentered"/>
              <w:jc w:val="left"/>
              <w:rPr>
                <w:sz w:val="22"/>
                <w:szCs w:val="22"/>
              </w:rPr>
            </w:pPr>
            <w:r w:rsidRPr="0BB5CF2F">
              <w:rPr>
                <w:rFonts w:eastAsia="Arial" w:cs="Arial"/>
                <w:color w:val="000000" w:themeColor="text1"/>
              </w:rPr>
              <w:t>This has resulted in significant knowledge gaps leading to pupils falling further behind age-related expectations, especially in maths.</w:t>
            </w:r>
          </w:p>
        </w:tc>
      </w:tr>
      <w:tr w:rsidR="00E66558" w14:paraId="2A7D54FB" w14:textId="77777777" w:rsidTr="008C2F62">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1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62F6085" w:rsidR="00E66558" w:rsidRPr="00DE3040" w:rsidRDefault="00DE3040" w:rsidP="00DE3040">
            <w:pPr>
              <w:spacing w:before="60" w:line="240" w:lineRule="auto"/>
              <w:ind w:left="57" w:right="57"/>
              <w:rPr>
                <w:rFonts w:eastAsia="Arial" w:cs="Arial"/>
                <w:color w:val="0D0D0D" w:themeColor="text1" w:themeTint="F2"/>
                <w:lang w:val="en-US"/>
              </w:rPr>
            </w:pPr>
            <w:r w:rsidRPr="0BB5CF2F">
              <w:rPr>
                <w:rFonts w:eastAsia="Arial" w:cs="Arial"/>
                <w:color w:val="0D0D0D" w:themeColor="text1" w:themeTint="F2"/>
                <w:lang w:val="en-US"/>
              </w:rPr>
              <w:t xml:space="preserve">Our </w:t>
            </w:r>
            <w:proofErr w:type="gramStart"/>
            <w:r w:rsidRPr="0BB5CF2F">
              <w:rPr>
                <w:rFonts w:eastAsia="Arial" w:cs="Arial"/>
                <w:color w:val="0D0D0D" w:themeColor="text1" w:themeTint="F2"/>
                <w:lang w:val="en-US"/>
              </w:rPr>
              <w:t>assessments</w:t>
            </w:r>
            <w:proofErr w:type="gramEnd"/>
            <w:r w:rsidRPr="0BB5CF2F">
              <w:rPr>
                <w:rFonts w:eastAsia="Arial" w:cs="Arial"/>
                <w:color w:val="0D0D0D" w:themeColor="text1" w:themeTint="F2"/>
                <w:lang w:val="en-US"/>
              </w:rPr>
              <w:t xml:space="preserve"> observations and discussions with pupils and families have identified social and emotional issues for many pupils, notably due to a lack of enrichment opportunities during school closure. These challenges particularly affect disadvantaged pupils, including their attainment and oracy.</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03"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5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0460A" w14:paraId="2A7D5509"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3D62F6D" w:rsidR="0070460A" w:rsidRDefault="0070460A" w:rsidP="0070460A">
            <w:pPr>
              <w:pStyle w:val="TableRow"/>
              <w:rPr>
                <w:sz w:val="22"/>
                <w:szCs w:val="22"/>
              </w:rPr>
            </w:pPr>
            <w:r w:rsidRPr="00E27862">
              <w:rPr>
                <w:rFonts w:cs="Arial"/>
                <w:color w:val="auto"/>
              </w:rPr>
              <w:t>To achieve and sustain improved wellbeing for all pupils in our school, particularly our disadvantaged pupils.</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3A0B" w14:textId="77777777" w:rsidR="0070460A" w:rsidRPr="00E27862" w:rsidRDefault="0070460A" w:rsidP="0070460A">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D4DA2D9" w14:textId="77777777" w:rsidR="0070460A" w:rsidRPr="00E27862" w:rsidRDefault="0070460A" w:rsidP="0070460A">
            <w:pPr>
              <w:pStyle w:val="ListParagraph"/>
              <w:numPr>
                <w:ilvl w:val="0"/>
                <w:numId w:val="17"/>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466D1335" w14:textId="77777777" w:rsidR="0070460A" w:rsidRPr="00E27862" w:rsidRDefault="0070460A" w:rsidP="0070460A">
            <w:pPr>
              <w:pStyle w:val="ListParagraph"/>
              <w:numPr>
                <w:ilvl w:val="0"/>
                <w:numId w:val="17"/>
              </w:numPr>
              <w:suppressAutoHyphens w:val="0"/>
              <w:autoSpaceDN/>
              <w:spacing w:before="60" w:after="120" w:line="240" w:lineRule="auto"/>
              <w:ind w:right="57" w:hanging="357"/>
              <w:contextualSpacing w:val="0"/>
              <w:rPr>
                <w:rFonts w:cs="Arial"/>
                <w:color w:val="auto"/>
              </w:rPr>
            </w:pPr>
            <w:r>
              <w:rPr>
                <w:rFonts w:cs="Arial"/>
                <w:color w:val="auto"/>
              </w:rPr>
              <w:lastRenderedPageBreak/>
              <w:t>an overall rise in attainment</w:t>
            </w:r>
          </w:p>
          <w:p w14:paraId="2A7D5508" w14:textId="6186B0D1" w:rsidR="0070460A" w:rsidRDefault="0070460A" w:rsidP="0070460A">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E03D7D" w14:paraId="2A7D550C"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653E7A6" w:rsidR="00E03D7D" w:rsidRDefault="00E03D7D" w:rsidP="00E03D7D">
            <w:pPr>
              <w:pStyle w:val="TableRow"/>
              <w:rPr>
                <w:sz w:val="22"/>
                <w:szCs w:val="22"/>
              </w:rPr>
            </w:pPr>
            <w:r w:rsidRPr="00E27862">
              <w:rPr>
                <w:rFonts w:cs="Arial"/>
                <w:color w:val="auto"/>
              </w:rPr>
              <w:lastRenderedPageBreak/>
              <w:t>Improved oral language skills and vocabulary among disadvantaged pupils</w:t>
            </w:r>
            <w:r>
              <w:rPr>
                <w:rFonts w:cs="Arial"/>
                <w:color w:val="auto"/>
              </w:rPr>
              <w:t>.</w:t>
            </w:r>
            <w:r w:rsidRPr="00E27862">
              <w:rPr>
                <w:rFonts w:cs="Arial"/>
                <w:color w:val="auto"/>
              </w:rPr>
              <w:t xml:space="preserve"> </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BEABF4B" w:rsidR="00E03D7D" w:rsidRDefault="00E03D7D" w:rsidP="00E03D7D">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E03D7D" w14:paraId="2A7D550F"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AD84B49" w:rsidR="00E03D7D" w:rsidRDefault="00AD2AC6" w:rsidP="00E03D7D">
            <w:pPr>
              <w:pStyle w:val="TableRow"/>
              <w:rPr>
                <w:sz w:val="22"/>
                <w:szCs w:val="22"/>
              </w:rPr>
            </w:pPr>
            <w:r>
              <w:rPr>
                <w:sz w:val="22"/>
                <w:szCs w:val="22"/>
              </w:rPr>
              <w:t>Improved positive relationships between disadvantaged pupils and their peers</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7BD331D" w:rsidR="00E03D7D" w:rsidRDefault="00AE723D" w:rsidP="00E03D7D">
            <w:pPr>
              <w:pStyle w:val="TableRowCentered"/>
              <w:jc w:val="left"/>
              <w:rPr>
                <w:sz w:val="22"/>
                <w:szCs w:val="22"/>
              </w:rPr>
            </w:pPr>
            <w:r>
              <w:rPr>
                <w:sz w:val="22"/>
                <w:szCs w:val="22"/>
              </w:rPr>
              <w:t>P</w:t>
            </w:r>
            <w:r w:rsidR="00E3609A">
              <w:rPr>
                <w:sz w:val="22"/>
                <w:szCs w:val="22"/>
              </w:rPr>
              <w:t xml:space="preserve">ositive relationships are improved with demonstrable impact upon </w:t>
            </w:r>
            <w:r>
              <w:rPr>
                <w:sz w:val="22"/>
                <w:szCs w:val="22"/>
              </w:rPr>
              <w:t xml:space="preserve">children’s wellbeing. </w:t>
            </w:r>
          </w:p>
        </w:tc>
      </w:tr>
      <w:tr w:rsidR="00BA7E2C" w14:paraId="1F81D16D" w14:textId="77777777" w:rsidTr="0070460A">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324B" w14:textId="524C1864" w:rsidR="00BA7E2C" w:rsidRDefault="00BA7E2C" w:rsidP="00E03D7D">
            <w:pPr>
              <w:pStyle w:val="TableRow"/>
              <w:rPr>
                <w:sz w:val="22"/>
                <w:szCs w:val="22"/>
              </w:rPr>
            </w:pPr>
            <w:r>
              <w:rPr>
                <w:iCs/>
                <w:sz w:val="22"/>
              </w:rPr>
              <w:t>Improve outcomes for early reading and phonics.</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633E7" w14:textId="56C67B4F" w:rsidR="00BA7E2C" w:rsidRDefault="00507854" w:rsidP="00E03D7D">
            <w:pPr>
              <w:pStyle w:val="TableRowCentered"/>
              <w:jc w:val="left"/>
              <w:rPr>
                <w:sz w:val="22"/>
                <w:szCs w:val="22"/>
              </w:rPr>
            </w:pPr>
            <w:r>
              <w:rPr>
                <w:sz w:val="22"/>
                <w:szCs w:val="22"/>
              </w:rPr>
              <w:t xml:space="preserve">Children positively engaging with Early Reading and Phonics scheme and </w:t>
            </w:r>
            <w:proofErr w:type="gramStart"/>
            <w:r>
              <w:rPr>
                <w:sz w:val="22"/>
                <w:szCs w:val="22"/>
              </w:rPr>
              <w:t>high quality</w:t>
            </w:r>
            <w:proofErr w:type="gramEnd"/>
            <w:r>
              <w:rPr>
                <w:sz w:val="22"/>
                <w:szCs w:val="22"/>
              </w:rPr>
              <w:t xml:space="preserve"> teaching to provide best possible start to reading education.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23FE1B5" w:rsidR="00E66558" w:rsidRDefault="009D71E8">
      <w:r>
        <w:t>Budgeted cost: £</w:t>
      </w:r>
      <w:r w:rsidR="00CD427F">
        <w:t>7</w:t>
      </w:r>
      <w:r w:rsidR="002E54D1">
        <w:t>000</w:t>
      </w:r>
    </w:p>
    <w:tbl>
      <w:tblPr>
        <w:tblW w:w="5000" w:type="pct"/>
        <w:tblCellMar>
          <w:left w:w="10" w:type="dxa"/>
          <w:right w:w="10" w:type="dxa"/>
        </w:tblCellMar>
        <w:tblLook w:val="04A0" w:firstRow="1" w:lastRow="0" w:firstColumn="1" w:lastColumn="0" w:noHBand="0" w:noVBand="1"/>
      </w:tblPr>
      <w:tblGrid>
        <w:gridCol w:w="3273"/>
        <w:gridCol w:w="9083"/>
        <w:gridCol w:w="3032"/>
      </w:tblGrid>
      <w:tr w:rsidR="00E66558" w14:paraId="2A7D5519"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90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0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32020" w14:paraId="2A7D551D"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41A9" w14:textId="77777777" w:rsidR="00E32020" w:rsidRPr="00E27862" w:rsidRDefault="00E32020" w:rsidP="00E32020">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w:t>
            </w:r>
            <w:proofErr w:type="gramStart"/>
            <w:r w:rsidRPr="00E27862">
              <w:rPr>
                <w:iCs/>
                <w:color w:val="auto"/>
                <w:lang w:val="en-US"/>
              </w:rPr>
              <w:t>support</w:t>
            </w:r>
            <w:proofErr w:type="gramEnd"/>
            <w:r w:rsidRPr="00E27862">
              <w:rPr>
                <w:iCs/>
                <w:color w:val="auto"/>
                <w:lang w:val="en-US"/>
              </w:rPr>
              <w:t xml:space="preserve"> pupils to articulate key ideas, consolidate understanding and extend vocabulary. </w:t>
            </w:r>
          </w:p>
          <w:p w14:paraId="2A7D551A" w14:textId="6C759A6D" w:rsidR="00E32020" w:rsidRDefault="00E32020" w:rsidP="00E32020">
            <w:pPr>
              <w:pStyle w:val="TableRow"/>
            </w:pPr>
            <w:r w:rsidRPr="00E27862">
              <w:rPr>
                <w:color w:val="auto"/>
              </w:rPr>
              <w:t xml:space="preserve">We will purchase resources and fund ongoing teacher training and release time. </w:t>
            </w:r>
          </w:p>
        </w:tc>
        <w:tc>
          <w:tcPr>
            <w:tcW w:w="9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43FA" w14:textId="77777777" w:rsidR="00E32020" w:rsidRPr="00E27862" w:rsidRDefault="00E32020" w:rsidP="00E32020">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B" w14:textId="2FE6BBBE" w:rsidR="00E32020" w:rsidRDefault="00CD427F" w:rsidP="00E32020">
            <w:pPr>
              <w:pStyle w:val="TableRowCentered"/>
              <w:jc w:val="left"/>
              <w:rPr>
                <w:sz w:val="22"/>
              </w:rPr>
            </w:pPr>
            <w:hyperlink r:id="rId12" w:history="1">
              <w:r w:rsidR="00E32020" w:rsidRPr="00391C6D">
                <w:rPr>
                  <w:rFonts w:cs="Arial"/>
                  <w:color w:val="0070C0"/>
                  <w:u w:val="single"/>
                </w:rPr>
                <w:t>Oral language interventions | Toolkit Strand | Education Endowment Foundation | EEF</w:t>
              </w:r>
            </w:hyperlink>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650EC89" w:rsidR="00E32020" w:rsidRDefault="00241184" w:rsidP="00E32020">
            <w:pPr>
              <w:pStyle w:val="TableRowCentered"/>
              <w:jc w:val="left"/>
              <w:rPr>
                <w:sz w:val="22"/>
              </w:rPr>
            </w:pPr>
            <w:r>
              <w:rPr>
                <w:color w:val="auto"/>
                <w:sz w:val="22"/>
                <w:szCs w:val="22"/>
              </w:rPr>
              <w:t>2</w:t>
            </w:r>
          </w:p>
        </w:tc>
      </w:tr>
      <w:tr w:rsidR="009B559B" w14:paraId="2A7D5521"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30E8" w14:textId="77777777" w:rsidR="009B559B" w:rsidRPr="00E27862" w:rsidRDefault="009B559B" w:rsidP="009B559B">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2A7D551E" w14:textId="23FD66E0" w:rsidR="009B559B" w:rsidRDefault="009B559B" w:rsidP="009B559B">
            <w:pPr>
              <w:pStyle w:val="TableRow"/>
              <w:rPr>
                <w:i/>
                <w:sz w:val="22"/>
              </w:rPr>
            </w:pPr>
            <w:r w:rsidRPr="00E27862">
              <w:rPr>
                <w:color w:val="auto"/>
              </w:rPr>
              <w:t xml:space="preserve">We will fund teacher release time to embed key elements of guidance in school and to access </w:t>
            </w:r>
            <w:r w:rsidRPr="00E27862">
              <w:rPr>
                <w:color w:val="auto"/>
              </w:rPr>
              <w:lastRenderedPageBreak/>
              <w:t>Maths Hub resources and CPD</w:t>
            </w:r>
          </w:p>
        </w:tc>
        <w:tc>
          <w:tcPr>
            <w:tcW w:w="9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4467" w14:textId="77777777" w:rsidR="009B559B" w:rsidRPr="00E27862" w:rsidRDefault="009B559B" w:rsidP="009B559B">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5538D2FF" w14:textId="77777777" w:rsidR="009B559B" w:rsidRPr="00D01A6D" w:rsidRDefault="00CD427F" w:rsidP="009B559B">
            <w:pPr>
              <w:suppressAutoHyphens w:val="0"/>
              <w:autoSpaceDN/>
              <w:spacing w:before="60" w:after="120" w:line="240" w:lineRule="auto"/>
              <w:ind w:left="57" w:right="57"/>
              <w:rPr>
                <w:rFonts w:cs="Arial"/>
                <w:iCs/>
                <w:color w:val="0070C0"/>
              </w:rPr>
            </w:pPr>
            <w:hyperlink r:id="rId13" w:history="1">
              <w:r w:rsidR="009B559B" w:rsidRPr="00D01A6D">
                <w:rPr>
                  <w:color w:val="0070C0"/>
                  <w:u w:val="single"/>
                </w:rPr>
                <w:t>Maths_guidance_KS_1_and_2.pdf (publishing.service.gov.uk)</w:t>
              </w:r>
            </w:hyperlink>
          </w:p>
          <w:p w14:paraId="00036798" w14:textId="77777777" w:rsidR="009B559B" w:rsidRPr="00E27862" w:rsidRDefault="009B559B" w:rsidP="009B559B">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1F" w14:textId="1DA9D55D" w:rsidR="009B559B" w:rsidRDefault="00CD427F" w:rsidP="009B559B">
            <w:pPr>
              <w:pStyle w:val="TableRowCentered"/>
              <w:jc w:val="left"/>
              <w:rPr>
                <w:sz w:val="22"/>
              </w:rPr>
            </w:pPr>
            <w:hyperlink r:id="rId14" w:history="1">
              <w:r w:rsidR="009B559B" w:rsidRPr="000106A2">
                <w:rPr>
                  <w:rStyle w:val="Hyperlink"/>
                  <w:rFonts w:cs="Arial"/>
                  <w:color w:val="0070C0"/>
                </w:rPr>
                <w:t>Improving Mathematics in Key Stages 2 and 3</w:t>
              </w:r>
            </w:hyperlink>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1C6D1DA" w:rsidR="009B559B" w:rsidRDefault="009B559B" w:rsidP="009B559B">
            <w:pPr>
              <w:pStyle w:val="TableRowCentered"/>
              <w:jc w:val="left"/>
              <w:rPr>
                <w:sz w:val="22"/>
              </w:rPr>
            </w:pPr>
            <w:r w:rsidRPr="00E27862">
              <w:rPr>
                <w:color w:val="auto"/>
                <w:szCs w:val="24"/>
              </w:rPr>
              <w:t>3</w:t>
            </w:r>
          </w:p>
        </w:tc>
      </w:tr>
      <w:tr w:rsidR="00D52CCD" w14:paraId="02EFAC9D" w14:textId="77777777" w:rsidTr="00D52CCD">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8CD6" w14:textId="77777777" w:rsidR="00D52CCD" w:rsidRPr="00E27862" w:rsidRDefault="00D52CCD" w:rsidP="00D52CCD">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4D54BF90" w14:textId="77777777" w:rsidR="00D52CCD" w:rsidRPr="00E27862" w:rsidRDefault="00D52CCD" w:rsidP="00D52CCD">
            <w:pPr>
              <w:suppressAutoHyphens w:val="0"/>
              <w:autoSpaceDN/>
              <w:spacing w:after="0" w:line="240" w:lineRule="auto"/>
              <w:rPr>
                <w:rFonts w:cs="Arial"/>
                <w:iCs/>
                <w:color w:val="auto"/>
                <w:lang w:val="en-US" w:eastAsia="en-US"/>
              </w:rPr>
            </w:pPr>
          </w:p>
          <w:p w14:paraId="3B120C60" w14:textId="4745DEA3" w:rsidR="00D52CCD" w:rsidRDefault="00D52CCD" w:rsidP="00D52CCD">
            <w:pPr>
              <w:pStyle w:val="TableRow"/>
              <w:rPr>
                <w:i/>
                <w:sz w:val="22"/>
              </w:rPr>
            </w:pPr>
            <w:r w:rsidRPr="00E27862">
              <w:rPr>
                <w:rFonts w:cs="Arial"/>
                <w:iCs/>
                <w:color w:val="auto"/>
                <w:lang w:val="en-US" w:eastAsia="en-US"/>
              </w:rPr>
              <w:t>SEL approaches will be embedded into routine educational practices and supported by professional development and training for staff.</w:t>
            </w:r>
          </w:p>
        </w:tc>
        <w:tc>
          <w:tcPr>
            <w:tcW w:w="9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FF8F" w14:textId="77777777" w:rsidR="00D52CCD" w:rsidRPr="00E27862" w:rsidRDefault="00D52CCD" w:rsidP="00D52CCD">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3E71A454" w14:textId="2FAB03D1" w:rsidR="00D52CCD" w:rsidRDefault="00CD427F" w:rsidP="00D52CCD">
            <w:pPr>
              <w:pStyle w:val="TableRowCentered"/>
              <w:jc w:val="left"/>
              <w:rPr>
                <w:sz w:val="22"/>
              </w:rPr>
            </w:pPr>
            <w:hyperlink r:id="rId15" w:history="1">
              <w:r w:rsidR="00D52CCD" w:rsidRPr="000106A2">
                <w:rPr>
                  <w:color w:val="0070C0"/>
                  <w:szCs w:val="24"/>
                  <w:u w:val="single"/>
                </w:rPr>
                <w:t>EEF_Social_and_Emotional_Learning.pdf(educationendowmentfoundation.org.uk)</w:t>
              </w:r>
            </w:hyperlink>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021C" w14:textId="64C05F2B" w:rsidR="00D52CCD" w:rsidRDefault="00D52CCD" w:rsidP="00D52CCD">
            <w:pPr>
              <w:pStyle w:val="TableRowCentered"/>
              <w:jc w:val="left"/>
              <w:rPr>
                <w:sz w:val="22"/>
              </w:rPr>
            </w:pPr>
            <w:r>
              <w:t>1,4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DE1DC15" w:rsidR="00E66558" w:rsidRDefault="009D71E8">
      <w:r>
        <w:t>Budgeted cost: £</w:t>
      </w:r>
      <w:r w:rsidR="00CD427F">
        <w:t>6</w:t>
      </w:r>
      <w:r w:rsidR="001750E4">
        <w:t>000</w:t>
      </w:r>
    </w:p>
    <w:tbl>
      <w:tblPr>
        <w:tblW w:w="5000" w:type="pct"/>
        <w:tblCellMar>
          <w:left w:w="10" w:type="dxa"/>
          <w:right w:w="10" w:type="dxa"/>
        </w:tblCellMar>
        <w:tblLook w:val="04A0" w:firstRow="1" w:lastRow="0" w:firstColumn="1" w:lastColumn="0" w:noHBand="0" w:noVBand="1"/>
      </w:tblPr>
      <w:tblGrid>
        <w:gridCol w:w="4360"/>
        <w:gridCol w:w="6901"/>
        <w:gridCol w:w="4127"/>
      </w:tblGrid>
      <w:tr w:rsidR="00E66558" w14:paraId="2A7D5528" w14:textId="77777777" w:rsidTr="0049463D">
        <w:tc>
          <w:tcPr>
            <w:tcW w:w="4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9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4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9463D" w14:paraId="2A7D552C" w14:textId="77777777" w:rsidTr="0049463D">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68F4817" w:rsidR="0049463D" w:rsidRDefault="0049463D" w:rsidP="0049463D">
            <w:pPr>
              <w:pStyle w:val="TableRow"/>
            </w:pPr>
            <w:r>
              <w:t xml:space="preserve">Develop speech and language interventions using </w:t>
            </w:r>
            <w:proofErr w:type="spellStart"/>
            <w:r w:rsidR="00DE663A">
              <w:t>Speechlink</w:t>
            </w:r>
            <w:proofErr w:type="spellEnd"/>
            <w:r w:rsidR="00DE663A">
              <w:t xml:space="preserve"> and </w:t>
            </w:r>
            <w:proofErr w:type="spellStart"/>
            <w:r w:rsidR="00DE663A">
              <w:t>Languagelink</w:t>
            </w:r>
            <w:proofErr w:type="spellEnd"/>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11C3" w14:textId="77777777" w:rsidR="0049463D" w:rsidRPr="00E27862" w:rsidRDefault="0049463D" w:rsidP="0049463D">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7537193D" w14:textId="77777777" w:rsidR="0049463D" w:rsidRPr="000106A2" w:rsidRDefault="00CD427F" w:rsidP="0049463D">
            <w:pPr>
              <w:pStyle w:val="TableRowCentered"/>
              <w:spacing w:after="120"/>
              <w:jc w:val="left"/>
              <w:rPr>
                <w:color w:val="0070C0"/>
                <w:szCs w:val="24"/>
              </w:rPr>
            </w:pPr>
            <w:hyperlink r:id="rId16" w:history="1">
              <w:r w:rsidR="0049463D" w:rsidRPr="000106A2">
                <w:rPr>
                  <w:color w:val="0070C0"/>
                  <w:szCs w:val="24"/>
                  <w:u w:val="single"/>
                </w:rPr>
                <w:t>Oral language interventions | EEF (educationendowmentfoundation.org.uk)</w:t>
              </w:r>
            </w:hyperlink>
          </w:p>
          <w:p w14:paraId="2A7D552A" w14:textId="77777777" w:rsidR="0049463D" w:rsidRDefault="0049463D" w:rsidP="0049463D">
            <w:pPr>
              <w:pStyle w:val="TableRowCentered"/>
              <w:jc w:val="left"/>
              <w:rPr>
                <w:sz w:val="22"/>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BA2AE0D" w:rsidR="0049463D" w:rsidRDefault="0049463D" w:rsidP="0049463D">
            <w:pPr>
              <w:pStyle w:val="TableRowCentered"/>
              <w:jc w:val="left"/>
              <w:rPr>
                <w:sz w:val="22"/>
              </w:rPr>
            </w:pPr>
            <w:r>
              <w:rPr>
                <w:color w:val="auto"/>
                <w:szCs w:val="22"/>
              </w:rPr>
              <w:t>2</w:t>
            </w:r>
          </w:p>
        </w:tc>
      </w:tr>
      <w:tr w:rsidR="0049463D" w14:paraId="2A7D5530" w14:textId="77777777" w:rsidTr="0049463D">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074B71B" w:rsidR="0049463D" w:rsidRPr="001E30F8" w:rsidRDefault="001E30F8" w:rsidP="0049463D">
            <w:pPr>
              <w:pStyle w:val="TableRow"/>
              <w:rPr>
                <w:iCs/>
                <w:sz w:val="22"/>
              </w:rPr>
            </w:pPr>
            <w:r>
              <w:rPr>
                <w:iCs/>
                <w:sz w:val="22"/>
              </w:rPr>
              <w:t xml:space="preserve">Develop social and emotional interventions to support pupil wellbeing and promoting positive relationships. </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2742C" w14:textId="503D2003" w:rsidR="00783D3D" w:rsidRDefault="00834B4E" w:rsidP="0049463D">
            <w:pPr>
              <w:pStyle w:val="TableRowCentered"/>
              <w:jc w:val="left"/>
            </w:pPr>
            <w:r>
              <w:t xml:space="preserve">Social and emotional interventions can have a positive impact on pupil’s wellbeing and relationships. </w:t>
            </w:r>
            <w:r w:rsidR="001A7FAF">
              <w:t>Social and emotional skills are essential for children’s development and education:</w:t>
            </w:r>
          </w:p>
          <w:p w14:paraId="737DDDE2" w14:textId="77777777" w:rsidR="00783D3D" w:rsidRDefault="00783D3D" w:rsidP="0049463D">
            <w:pPr>
              <w:pStyle w:val="TableRowCentered"/>
              <w:jc w:val="left"/>
            </w:pPr>
          </w:p>
          <w:p w14:paraId="2A7D552E" w14:textId="3AFF6977" w:rsidR="0049463D" w:rsidRDefault="00CD427F" w:rsidP="0049463D">
            <w:pPr>
              <w:pStyle w:val="TableRowCentered"/>
              <w:jc w:val="left"/>
              <w:rPr>
                <w:sz w:val="22"/>
              </w:rPr>
            </w:pPr>
            <w:hyperlink r:id="rId17" w:history="1">
              <w:r w:rsidR="00783D3D">
                <w:rPr>
                  <w:rStyle w:val="Hyperlink"/>
                </w:rPr>
                <w:t>Improving Social and Emotional Learning in Primary Schools | EEF (educationendowmentfoundation.org.uk)</w:t>
              </w:r>
            </w:hyperlink>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0AC760" w:rsidR="0049463D" w:rsidRDefault="001A7FAF" w:rsidP="0049463D">
            <w:pPr>
              <w:pStyle w:val="TableRowCentered"/>
              <w:jc w:val="left"/>
              <w:rPr>
                <w:sz w:val="22"/>
              </w:rPr>
            </w:pPr>
            <w:r>
              <w:rPr>
                <w:sz w:val="22"/>
              </w:rPr>
              <w:lastRenderedPageBreak/>
              <w:t>1,4</w:t>
            </w:r>
          </w:p>
        </w:tc>
      </w:tr>
    </w:tbl>
    <w:p w14:paraId="2A7D5531" w14:textId="77777777" w:rsidR="00E66558" w:rsidRDefault="00E66558">
      <w:pPr>
        <w:spacing w:after="0"/>
        <w:rPr>
          <w:b/>
          <w:color w:val="104F75"/>
          <w:sz w:val="28"/>
          <w:szCs w:val="28"/>
        </w:rPr>
      </w:pPr>
    </w:p>
    <w:p w14:paraId="03F852CF" w14:textId="77777777" w:rsidR="00AA3891" w:rsidRDefault="00AA3891">
      <w:pPr>
        <w:rPr>
          <w:b/>
          <w:color w:val="104F75"/>
          <w:sz w:val="28"/>
          <w:szCs w:val="28"/>
        </w:rPr>
      </w:pPr>
    </w:p>
    <w:p w14:paraId="2A7D5532" w14:textId="4DF952DB" w:rsidR="00E66558" w:rsidRDefault="009D71E8">
      <w:pPr>
        <w:rPr>
          <w:b/>
          <w:color w:val="104F75"/>
          <w:sz w:val="28"/>
          <w:szCs w:val="28"/>
        </w:rPr>
      </w:pPr>
      <w:r>
        <w:rPr>
          <w:b/>
          <w:color w:val="104F75"/>
          <w:sz w:val="28"/>
          <w:szCs w:val="28"/>
        </w:rPr>
        <w:t>Wider strategies (for example, related to attendance, behaviour, wellbeing)</w:t>
      </w:r>
    </w:p>
    <w:p w14:paraId="2A7D5533" w14:textId="39AF10E3" w:rsidR="00E66558" w:rsidRDefault="009D71E8">
      <w:pPr>
        <w:spacing w:before="240" w:after="120"/>
      </w:pPr>
      <w:r>
        <w:t>Budgeted cost: £</w:t>
      </w:r>
      <w:r w:rsidR="00CD427F">
        <w:t>5628</w:t>
      </w:r>
    </w:p>
    <w:tbl>
      <w:tblPr>
        <w:tblW w:w="5000" w:type="pct"/>
        <w:tblCellMar>
          <w:left w:w="10" w:type="dxa"/>
          <w:right w:w="10" w:type="dxa"/>
        </w:tblCellMar>
        <w:tblLook w:val="04A0" w:firstRow="1" w:lastRow="0" w:firstColumn="1" w:lastColumn="0" w:noHBand="0" w:noVBand="1"/>
      </w:tblPr>
      <w:tblGrid>
        <w:gridCol w:w="2889"/>
        <w:gridCol w:w="9764"/>
        <w:gridCol w:w="273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62A60C3" w:rsidR="00E66558" w:rsidRDefault="00931CDB">
            <w:pPr>
              <w:pStyle w:val="TableRow"/>
            </w:pPr>
            <w:r>
              <w:t xml:space="preserve">Develop enrichment opportunities for all children </w:t>
            </w:r>
            <w:r w:rsidR="008B07DD">
              <w:t xml:space="preserve">including access to the arts, </w:t>
            </w:r>
            <w:proofErr w:type="gramStart"/>
            <w:r w:rsidR="008B07DD">
              <w:t>music</w:t>
            </w:r>
            <w:proofErr w:type="gramEnd"/>
            <w:r w:rsidR="008B07DD">
              <w:t xml:space="preserve"> and sport.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AA5F" w14:textId="77777777" w:rsidR="008B07DD" w:rsidRDefault="008B07DD" w:rsidP="008B07DD">
            <w:pPr>
              <w:pStyle w:val="TableRowCentered"/>
              <w:jc w:val="left"/>
              <w:rPr>
                <w:rFonts w:cs="Arial"/>
                <w:color w:val="auto"/>
              </w:rPr>
            </w:pPr>
            <w:r w:rsidRPr="67169CE4">
              <w:rPr>
                <w:rFonts w:cs="Arial"/>
                <w:color w:val="auto"/>
              </w:rPr>
              <w:t xml:space="preserve">There is extensive evidence associating childhood social and emotional skills with improved outcomes at school and in later life (e.g., improved academic performance, attitudes, </w:t>
            </w:r>
            <w:proofErr w:type="gramStart"/>
            <w:r w:rsidRPr="67169CE4">
              <w:rPr>
                <w:rFonts w:cs="Arial"/>
                <w:color w:val="auto"/>
              </w:rPr>
              <w:t>behaviour</w:t>
            </w:r>
            <w:proofErr w:type="gramEnd"/>
            <w:r w:rsidRPr="67169CE4">
              <w:rPr>
                <w:rFonts w:cs="Arial"/>
                <w:color w:val="auto"/>
              </w:rPr>
              <w:t xml:space="preserve"> and relationships with peers):</w:t>
            </w:r>
          </w:p>
          <w:p w14:paraId="2A7D5539" w14:textId="7647E0F7" w:rsidR="00E66558" w:rsidRDefault="00CD427F" w:rsidP="008B07DD">
            <w:pPr>
              <w:pStyle w:val="TableRowCentered"/>
              <w:jc w:val="left"/>
              <w:rPr>
                <w:sz w:val="22"/>
              </w:rPr>
            </w:pPr>
            <w:hyperlink r:id="rId18">
              <w:r w:rsidR="008B07DD" w:rsidRPr="67169CE4">
                <w:rPr>
                  <w:color w:val="0070C0"/>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29B6C6" w:rsidR="00E66558" w:rsidRDefault="008B07DD">
            <w:pPr>
              <w:pStyle w:val="TableRowCentered"/>
              <w:jc w:val="left"/>
              <w:rPr>
                <w:sz w:val="22"/>
              </w:rPr>
            </w:pPr>
            <w:r>
              <w:rPr>
                <w:sz w:val="22"/>
              </w:rPr>
              <w:t>1,4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44119E" w:rsidR="00E66558" w:rsidRPr="008B07DD" w:rsidRDefault="00005C51">
            <w:pPr>
              <w:pStyle w:val="TableRow"/>
              <w:rPr>
                <w:iCs/>
                <w:sz w:val="22"/>
              </w:rPr>
            </w:pPr>
            <w:r>
              <w:rPr>
                <w:iCs/>
                <w:sz w:val="22"/>
              </w:rPr>
              <w:t xml:space="preserve">Develop positive personal </w:t>
            </w:r>
            <w:r w:rsidR="00AF4D4A">
              <w:rPr>
                <w:iCs/>
                <w:sz w:val="22"/>
              </w:rPr>
              <w:t xml:space="preserve">learning </w:t>
            </w:r>
            <w:r>
              <w:rPr>
                <w:iCs/>
                <w:sz w:val="22"/>
              </w:rPr>
              <w:t xml:space="preserve">behaviour strategies for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A348" w14:textId="2C15EDC1" w:rsidR="00796C43" w:rsidRDefault="00796C43">
            <w:pPr>
              <w:pStyle w:val="TableRowCentered"/>
              <w:jc w:val="left"/>
            </w:pPr>
            <w:r>
              <w:t>Positive learning behaviours promote positive outcomes for all children:</w:t>
            </w:r>
          </w:p>
          <w:p w14:paraId="00B8BAC6" w14:textId="77777777" w:rsidR="00796C43" w:rsidRDefault="00796C43">
            <w:pPr>
              <w:pStyle w:val="TableRowCentered"/>
              <w:jc w:val="left"/>
            </w:pPr>
          </w:p>
          <w:p w14:paraId="2A7D553D" w14:textId="139CC831" w:rsidR="00E66558" w:rsidRDefault="00CD427F">
            <w:pPr>
              <w:pStyle w:val="TableRowCentered"/>
              <w:jc w:val="left"/>
              <w:rPr>
                <w:sz w:val="22"/>
              </w:rPr>
            </w:pPr>
            <w:hyperlink r:id="rId19" w:history="1">
              <w:r w:rsidR="00796C43">
                <w:rPr>
                  <w:rStyle w:val="Hyperlink"/>
                </w:rPr>
                <w:t>Learning behaviours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4EC88C" w:rsidR="00E66558" w:rsidRDefault="00796C43">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6839A50E" w:rsidR="00E66558" w:rsidRDefault="009D71E8" w:rsidP="00120AB1">
      <w:pPr>
        <w:rPr>
          <w:i/>
          <w:iCs/>
          <w:color w:val="104F75"/>
          <w:sz w:val="28"/>
          <w:szCs w:val="28"/>
        </w:rPr>
      </w:pPr>
      <w:r>
        <w:rPr>
          <w:b/>
          <w:bCs/>
          <w:color w:val="104F75"/>
          <w:sz w:val="28"/>
          <w:szCs w:val="28"/>
        </w:rPr>
        <w:t xml:space="preserve">Total budgeted cost: £ </w:t>
      </w:r>
      <w:r w:rsidR="00CD427F">
        <w:rPr>
          <w:i/>
          <w:iCs/>
          <w:color w:val="104F75"/>
          <w:sz w:val="28"/>
          <w:szCs w:val="28"/>
        </w:rPr>
        <w:t>18,628</w:t>
      </w:r>
    </w:p>
    <w:p w14:paraId="71B884F9" w14:textId="4ED22AF5" w:rsidR="004207EA" w:rsidRPr="004207EA" w:rsidRDefault="004207EA" w:rsidP="004207EA"/>
    <w:p w14:paraId="6FC6E56C" w14:textId="3C5C5A11" w:rsidR="004207EA" w:rsidRPr="004207EA" w:rsidRDefault="004207EA" w:rsidP="004207EA"/>
    <w:p w14:paraId="3DF82581" w14:textId="73C38BD8" w:rsidR="004207EA" w:rsidRPr="004207EA" w:rsidRDefault="004207EA" w:rsidP="004207EA"/>
    <w:p w14:paraId="2FD8D056" w14:textId="2BBD3841" w:rsidR="004207EA" w:rsidRPr="004207EA" w:rsidRDefault="004207EA" w:rsidP="004207EA"/>
    <w:p w14:paraId="1523D442" w14:textId="1A9295C3" w:rsidR="004207EA" w:rsidRPr="004207EA" w:rsidRDefault="004207EA" w:rsidP="004207EA"/>
    <w:p w14:paraId="04880CA5" w14:textId="7259CF42" w:rsidR="004207EA" w:rsidRPr="004207EA" w:rsidRDefault="004207EA" w:rsidP="004207EA"/>
    <w:p w14:paraId="7A711574" w14:textId="5F50F45B" w:rsidR="004207EA" w:rsidRPr="004207EA" w:rsidRDefault="004207EA" w:rsidP="004207EA"/>
    <w:p w14:paraId="3FBB3295" w14:textId="0B904AB6" w:rsidR="004207EA" w:rsidRPr="004207EA" w:rsidRDefault="004207EA" w:rsidP="004207EA"/>
    <w:p w14:paraId="398ECDA8" w14:textId="36747FF2" w:rsidR="004207EA" w:rsidRPr="004207EA" w:rsidRDefault="004207EA" w:rsidP="004207EA"/>
    <w:p w14:paraId="2E5D3F8E" w14:textId="4A5BFFDB" w:rsidR="004207EA" w:rsidRPr="004207EA" w:rsidRDefault="004207EA" w:rsidP="004207EA">
      <w:pPr>
        <w:tabs>
          <w:tab w:val="left" w:pos="4545"/>
        </w:tabs>
      </w:pPr>
      <w:r>
        <w:tab/>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BDD4528" w:rsidR="00E66558" w:rsidRDefault="009D71E8">
      <w:r>
        <w:t xml:space="preserve">This details the impact that our pupil premium activity had on pupils in the 2020 to 2021 academic year. </w:t>
      </w:r>
    </w:p>
    <w:tbl>
      <w:tblPr>
        <w:tblW w:w="15281" w:type="dxa"/>
        <w:tblCellMar>
          <w:left w:w="10" w:type="dxa"/>
          <w:right w:w="10" w:type="dxa"/>
        </w:tblCellMar>
        <w:tblLook w:val="04A0" w:firstRow="1" w:lastRow="0" w:firstColumn="1" w:lastColumn="0" w:noHBand="0" w:noVBand="1"/>
      </w:tblPr>
      <w:tblGrid>
        <w:gridCol w:w="15281"/>
      </w:tblGrid>
      <w:tr w:rsidR="00121E25" w14:paraId="76CBE4B9" w14:textId="77777777" w:rsidTr="00121E25">
        <w:trPr>
          <w:trHeight w:val="989"/>
        </w:trPr>
        <w:tc>
          <w:tcPr>
            <w:tcW w:w="15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6AC47" w14:textId="23BBFDD3" w:rsidR="00121E25" w:rsidRPr="00121E25" w:rsidRDefault="00121E25" w:rsidP="00121E25">
            <w:pPr>
              <w:spacing w:before="120"/>
              <w:rPr>
                <w:i/>
              </w:rPr>
            </w:pPr>
            <w:r w:rsidRPr="00121E25">
              <w:rPr>
                <w:i/>
              </w:rPr>
              <w:t xml:space="preserve">Review of expenditure for </w:t>
            </w:r>
            <w:r w:rsidR="008263D3">
              <w:rPr>
                <w:i/>
              </w:rPr>
              <w:t>202</w:t>
            </w:r>
            <w:r w:rsidR="00F37D79">
              <w:rPr>
                <w:i/>
              </w:rPr>
              <w:t>2/23</w:t>
            </w:r>
          </w:p>
        </w:tc>
      </w:tr>
    </w:tbl>
    <w:tbl>
      <w:tblPr>
        <w:tblStyle w:val="TableGrid"/>
        <w:tblW w:w="0" w:type="auto"/>
        <w:tblLayout w:type="fixed"/>
        <w:tblLook w:val="04A0" w:firstRow="1" w:lastRow="0" w:firstColumn="1" w:lastColumn="0" w:noHBand="0" w:noVBand="1"/>
      </w:tblPr>
      <w:tblGrid>
        <w:gridCol w:w="2235"/>
        <w:gridCol w:w="1980"/>
        <w:gridCol w:w="4245"/>
        <w:gridCol w:w="5100"/>
        <w:gridCol w:w="1410"/>
      </w:tblGrid>
      <w:tr w:rsidR="00121E25" w14:paraId="438D2310" w14:textId="77777777" w:rsidTr="0007787E">
        <w:tc>
          <w:tcPr>
            <w:tcW w:w="4215" w:type="dxa"/>
            <w:gridSpan w:val="2"/>
          </w:tcPr>
          <w:p w14:paraId="0712919C"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Previous Academic Year</w:t>
            </w:r>
          </w:p>
        </w:tc>
        <w:tc>
          <w:tcPr>
            <w:tcW w:w="10755" w:type="dxa"/>
            <w:gridSpan w:val="3"/>
          </w:tcPr>
          <w:p w14:paraId="6E68BFA6" w14:textId="77777777" w:rsidR="00121E25" w:rsidRDefault="00121E25" w:rsidP="0007787E">
            <w:pPr>
              <w:spacing w:line="240" w:lineRule="auto"/>
              <w:ind w:left="567"/>
              <w:rPr>
                <w:rFonts w:eastAsia="Arial" w:cs="Arial"/>
                <w:color w:val="0D0D0D" w:themeColor="text1" w:themeTint="F2"/>
                <w:sz w:val="22"/>
                <w:szCs w:val="22"/>
              </w:rPr>
            </w:pPr>
          </w:p>
        </w:tc>
      </w:tr>
      <w:tr w:rsidR="00121E25" w14:paraId="0D802D08" w14:textId="77777777" w:rsidTr="0007787E">
        <w:tc>
          <w:tcPr>
            <w:tcW w:w="14970" w:type="dxa"/>
            <w:gridSpan w:val="5"/>
            <w:shd w:val="clear" w:color="auto" w:fill="FFFFFF" w:themeFill="background1"/>
          </w:tcPr>
          <w:p w14:paraId="1886FC0D" w14:textId="77777777" w:rsidR="00121E25" w:rsidRDefault="00121E25" w:rsidP="00121E25">
            <w:pPr>
              <w:pStyle w:val="ListParagraph"/>
              <w:numPr>
                <w:ilvl w:val="0"/>
                <w:numId w:val="18"/>
              </w:numPr>
              <w:spacing w:line="240" w:lineRule="auto"/>
              <w:ind w:left="426" w:hanging="142"/>
              <w:rPr>
                <w:rFonts w:eastAsia="Arial" w:cs="Arial"/>
                <w:b/>
                <w:color w:val="0D0D0D" w:themeColor="text1" w:themeTint="F2"/>
                <w:sz w:val="22"/>
                <w:szCs w:val="22"/>
              </w:rPr>
            </w:pPr>
            <w:r w:rsidRPr="7B4D411D">
              <w:rPr>
                <w:rFonts w:eastAsia="Arial" w:cs="Arial"/>
                <w:b/>
                <w:color w:val="0D0D0D" w:themeColor="text1" w:themeTint="F2"/>
                <w:sz w:val="22"/>
                <w:szCs w:val="22"/>
              </w:rPr>
              <w:t>Quality of teaching for all</w:t>
            </w:r>
          </w:p>
        </w:tc>
      </w:tr>
      <w:tr w:rsidR="00121E25" w14:paraId="0E386CE6" w14:textId="77777777" w:rsidTr="0007787E">
        <w:trPr>
          <w:trHeight w:val="300"/>
        </w:trPr>
        <w:tc>
          <w:tcPr>
            <w:tcW w:w="2235" w:type="dxa"/>
          </w:tcPr>
          <w:p w14:paraId="094C4920"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Desired outcome</w:t>
            </w:r>
          </w:p>
        </w:tc>
        <w:tc>
          <w:tcPr>
            <w:tcW w:w="1980" w:type="dxa"/>
          </w:tcPr>
          <w:p w14:paraId="4E9E1376"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Chosen action/approach</w:t>
            </w:r>
          </w:p>
        </w:tc>
        <w:tc>
          <w:tcPr>
            <w:tcW w:w="4245" w:type="dxa"/>
          </w:tcPr>
          <w:p w14:paraId="215D709C"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Estimated impact: </w:t>
            </w:r>
            <w:r w:rsidRPr="7B4D411D">
              <w:rPr>
                <w:rFonts w:eastAsia="Arial" w:cs="Arial"/>
                <w:color w:val="0D0D0D" w:themeColor="text1" w:themeTint="F2"/>
                <w:sz w:val="22"/>
                <w:szCs w:val="22"/>
              </w:rPr>
              <w:t>Did you meet the success criteria? Include impact on pupils not eligible for PP, if appropriate.</w:t>
            </w:r>
          </w:p>
        </w:tc>
        <w:tc>
          <w:tcPr>
            <w:tcW w:w="5100" w:type="dxa"/>
          </w:tcPr>
          <w:p w14:paraId="18B5C2E0"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Review / Lessons </w:t>
            </w:r>
            <w:proofErr w:type="gramStart"/>
            <w:r w:rsidRPr="7B4D411D">
              <w:rPr>
                <w:rFonts w:eastAsia="Arial" w:cs="Arial"/>
                <w:b/>
                <w:color w:val="0D0D0D" w:themeColor="text1" w:themeTint="F2"/>
                <w:sz w:val="22"/>
                <w:szCs w:val="22"/>
              </w:rPr>
              <w:t>learned</w:t>
            </w:r>
            <w:proofErr w:type="gramEnd"/>
            <w:r w:rsidRPr="7B4D411D">
              <w:rPr>
                <w:rFonts w:eastAsia="Arial" w:cs="Arial"/>
                <w:b/>
                <w:color w:val="0D0D0D" w:themeColor="text1" w:themeTint="F2"/>
                <w:sz w:val="22"/>
                <w:szCs w:val="22"/>
              </w:rPr>
              <w:t xml:space="preserve"> </w:t>
            </w:r>
          </w:p>
          <w:p w14:paraId="1001D9AE" w14:textId="77777777" w:rsidR="00121E25" w:rsidRDefault="00121E25" w:rsidP="0007787E">
            <w:pPr>
              <w:spacing w:line="240" w:lineRule="auto"/>
              <w:rPr>
                <w:rFonts w:eastAsia="Arial" w:cs="Arial"/>
                <w:color w:val="0D0D0D" w:themeColor="text1" w:themeTint="F2"/>
                <w:sz w:val="22"/>
                <w:szCs w:val="22"/>
              </w:rPr>
            </w:pPr>
            <w:r w:rsidRPr="34D8A8A9">
              <w:rPr>
                <w:rFonts w:eastAsia="Arial" w:cs="Arial"/>
                <w:color w:val="0D0D0D" w:themeColor="text1" w:themeTint="F2"/>
                <w:sz w:val="22"/>
                <w:szCs w:val="22"/>
              </w:rPr>
              <w:t>(</w:t>
            </w:r>
            <w:r w:rsidRPr="7B4D411D">
              <w:rPr>
                <w:rFonts w:eastAsia="Arial" w:cs="Arial"/>
                <w:color w:val="0D0D0D" w:themeColor="text1" w:themeTint="F2"/>
                <w:sz w:val="22"/>
                <w:szCs w:val="22"/>
              </w:rPr>
              <w:t>and whether you will continue with this approach)</w:t>
            </w:r>
          </w:p>
        </w:tc>
        <w:tc>
          <w:tcPr>
            <w:tcW w:w="1410" w:type="dxa"/>
          </w:tcPr>
          <w:p w14:paraId="32089492"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Cost</w:t>
            </w:r>
          </w:p>
        </w:tc>
      </w:tr>
      <w:tr w:rsidR="00EB5AB6" w14:paraId="462E4846" w14:textId="77777777" w:rsidTr="0007787E">
        <w:trPr>
          <w:trHeight w:val="735"/>
        </w:trPr>
        <w:tc>
          <w:tcPr>
            <w:tcW w:w="2235" w:type="dxa"/>
          </w:tcPr>
          <w:p w14:paraId="33E4179C" w14:textId="77777777" w:rsidR="00EB5AB6" w:rsidRDefault="00EB5AB6" w:rsidP="00EB5AB6">
            <w:pPr>
              <w:spacing w:line="240" w:lineRule="auto"/>
              <w:rPr>
                <w:rFonts w:cs="Arial"/>
                <w:color w:val="auto"/>
              </w:rPr>
            </w:pPr>
            <w:r w:rsidRPr="00E27862">
              <w:rPr>
                <w:rFonts w:cs="Arial"/>
                <w:color w:val="auto"/>
              </w:rPr>
              <w:t>To achieve and sustain improved wellbeing for all pupils in our school, particularly our disadvantaged pupils.</w:t>
            </w:r>
          </w:p>
          <w:p w14:paraId="506A785D" w14:textId="77777777" w:rsidR="00EB5AB6" w:rsidRDefault="00EB5AB6" w:rsidP="00EB5AB6">
            <w:pPr>
              <w:spacing w:line="240" w:lineRule="auto"/>
              <w:rPr>
                <w:rFonts w:cs="Arial"/>
                <w:color w:val="0D0D0D" w:themeColor="text1" w:themeTint="F2"/>
              </w:rPr>
            </w:pPr>
          </w:p>
          <w:p w14:paraId="1F986692" w14:textId="77777777" w:rsidR="00EB5AB6" w:rsidRDefault="00EB5AB6" w:rsidP="00EB5AB6">
            <w:pPr>
              <w:spacing w:line="240" w:lineRule="auto"/>
              <w:rPr>
                <w:rFonts w:cs="Arial"/>
                <w:color w:val="auto"/>
              </w:rPr>
            </w:pPr>
            <w:r w:rsidRPr="00E27862">
              <w:rPr>
                <w:rFonts w:cs="Arial"/>
                <w:color w:val="auto"/>
              </w:rPr>
              <w:t xml:space="preserve">Improved oral language skills and vocabulary among </w:t>
            </w:r>
            <w:r w:rsidRPr="00E27862">
              <w:rPr>
                <w:rFonts w:cs="Arial"/>
                <w:color w:val="auto"/>
              </w:rPr>
              <w:lastRenderedPageBreak/>
              <w:t>disadvantaged pupils</w:t>
            </w:r>
            <w:r>
              <w:rPr>
                <w:rFonts w:cs="Arial"/>
                <w:color w:val="auto"/>
              </w:rPr>
              <w:t>.</w:t>
            </w:r>
          </w:p>
          <w:p w14:paraId="34A3C043" w14:textId="77777777" w:rsidR="00EB5AB6" w:rsidRDefault="00EB5AB6" w:rsidP="00EB5AB6">
            <w:pPr>
              <w:spacing w:line="240" w:lineRule="auto"/>
              <w:rPr>
                <w:rFonts w:cs="Arial"/>
                <w:color w:val="0D0D0D" w:themeColor="text1" w:themeTint="F2"/>
              </w:rPr>
            </w:pPr>
          </w:p>
          <w:p w14:paraId="62B802C6" w14:textId="0913A049" w:rsidR="00EB5AB6" w:rsidRDefault="00EB5AB6" w:rsidP="00EB5AB6">
            <w:pPr>
              <w:spacing w:line="240" w:lineRule="auto"/>
              <w:rPr>
                <w:rFonts w:eastAsia="Arial" w:cs="Arial"/>
                <w:color w:val="0D0D0D" w:themeColor="text1" w:themeTint="F2"/>
              </w:rPr>
            </w:pPr>
            <w:r>
              <w:rPr>
                <w:iCs/>
                <w:sz w:val="22"/>
              </w:rPr>
              <w:t>Improve outcomes for early reading and phonics.</w:t>
            </w:r>
          </w:p>
        </w:tc>
        <w:tc>
          <w:tcPr>
            <w:tcW w:w="1980" w:type="dxa"/>
          </w:tcPr>
          <w:p w14:paraId="747AE8AC" w14:textId="77777777" w:rsidR="00EB5AB6" w:rsidRPr="00E27862" w:rsidRDefault="00EB5AB6" w:rsidP="00EB5AB6">
            <w:pPr>
              <w:suppressAutoHyphens w:val="0"/>
              <w:spacing w:before="60" w:line="240" w:lineRule="auto"/>
              <w:ind w:left="29" w:right="57"/>
              <w:rPr>
                <w:iCs/>
                <w:color w:val="auto"/>
                <w:lang w:val="en-US"/>
              </w:rPr>
            </w:pPr>
            <w:r w:rsidRPr="00E27862">
              <w:rPr>
                <w:iCs/>
                <w:color w:val="auto"/>
                <w:lang w:val="en-US"/>
              </w:rPr>
              <w:lastRenderedPageBreak/>
              <w:t xml:space="preserve">Embedding dialogic activities across the school curriculum. These can </w:t>
            </w:r>
            <w:proofErr w:type="gramStart"/>
            <w:r w:rsidRPr="00E27862">
              <w:rPr>
                <w:iCs/>
                <w:color w:val="auto"/>
                <w:lang w:val="en-US"/>
              </w:rPr>
              <w:t>support</w:t>
            </w:r>
            <w:proofErr w:type="gramEnd"/>
            <w:r w:rsidRPr="00E27862">
              <w:rPr>
                <w:iCs/>
                <w:color w:val="auto"/>
                <w:lang w:val="en-US"/>
              </w:rPr>
              <w:t xml:space="preserve"> pupils to articulate key ideas, consolidate understanding and extend vocabulary. </w:t>
            </w:r>
          </w:p>
          <w:p w14:paraId="2A3D15F5" w14:textId="77777777" w:rsidR="00EB5AB6" w:rsidRPr="00E27862" w:rsidRDefault="00EB5AB6" w:rsidP="00EB5AB6">
            <w:pPr>
              <w:spacing w:before="60" w:after="120" w:line="240" w:lineRule="auto"/>
              <w:ind w:left="28" w:right="57"/>
              <w:rPr>
                <w:rFonts w:cs="Arial"/>
                <w:color w:val="auto"/>
              </w:rPr>
            </w:pPr>
            <w:r w:rsidRPr="00E27862">
              <w:rPr>
                <w:color w:val="auto"/>
              </w:rPr>
              <w:lastRenderedPageBreak/>
              <w:t>Enhancement of our maths teaching and curriculum planning in line with DfE and EEF guidance.</w:t>
            </w:r>
          </w:p>
          <w:p w14:paraId="04801B12" w14:textId="77777777" w:rsidR="00EB5AB6" w:rsidRDefault="00EB5AB6" w:rsidP="00EB5AB6">
            <w:pPr>
              <w:spacing w:after="0" w:line="240" w:lineRule="auto"/>
              <w:rPr>
                <w:rFonts w:eastAsia="Arial" w:cs="Arial"/>
                <w:color w:val="000000" w:themeColor="text1"/>
              </w:rPr>
            </w:pPr>
          </w:p>
          <w:p w14:paraId="419B2475" w14:textId="77777777" w:rsidR="00EB5AB6" w:rsidRDefault="00EB5AB6" w:rsidP="00EB5AB6">
            <w:pPr>
              <w:suppressAutoHyphens w:val="0"/>
              <w:spacing w:before="60" w:after="0" w:line="240" w:lineRule="auto"/>
              <w:ind w:left="29"/>
              <w:rPr>
                <w:rFonts w:cs="Arial"/>
                <w:iCs/>
                <w:color w:val="auto"/>
                <w:lang w:val="en-US"/>
              </w:rPr>
            </w:pPr>
            <w:r w:rsidRPr="00E27862">
              <w:rPr>
                <w:rFonts w:cs="Arial"/>
                <w:iCs/>
                <w:color w:val="auto"/>
                <w:lang w:val="en-US"/>
              </w:rPr>
              <w:t>Improve the quality of social and emotional (SEL) learning.</w:t>
            </w:r>
          </w:p>
          <w:p w14:paraId="77D268B4" w14:textId="77777777" w:rsidR="00EB5AB6" w:rsidRDefault="00EB5AB6" w:rsidP="00EB5AB6">
            <w:pPr>
              <w:suppressAutoHyphens w:val="0"/>
              <w:spacing w:before="60" w:after="0" w:line="240" w:lineRule="auto"/>
              <w:ind w:left="29"/>
              <w:rPr>
                <w:rFonts w:cs="Arial"/>
                <w:iCs/>
                <w:color w:val="auto"/>
                <w:lang w:val="en-US"/>
              </w:rPr>
            </w:pPr>
          </w:p>
          <w:p w14:paraId="255682D5" w14:textId="5E07B72D" w:rsidR="00EB5AB6" w:rsidRPr="000A6752" w:rsidRDefault="00EB5AB6" w:rsidP="00EB5AB6">
            <w:pPr>
              <w:spacing w:after="0" w:line="240" w:lineRule="auto"/>
              <w:rPr>
                <w:rFonts w:eastAsia="Arial" w:cs="Arial"/>
                <w:color w:val="000000" w:themeColor="text1"/>
              </w:rPr>
            </w:pPr>
            <w:r>
              <w:rPr>
                <w:rFonts w:cs="Arial"/>
                <w:iCs/>
                <w:color w:val="auto"/>
                <w:lang w:val="en-US"/>
              </w:rPr>
              <w:t xml:space="preserve">Embed new phonics </w:t>
            </w:r>
            <w:proofErr w:type="spellStart"/>
            <w:r>
              <w:rPr>
                <w:rFonts w:cs="Arial"/>
                <w:iCs/>
                <w:color w:val="auto"/>
                <w:lang w:val="en-US"/>
              </w:rPr>
              <w:t>programme</w:t>
            </w:r>
            <w:proofErr w:type="spellEnd"/>
          </w:p>
        </w:tc>
        <w:tc>
          <w:tcPr>
            <w:tcW w:w="4245" w:type="dxa"/>
          </w:tcPr>
          <w:p w14:paraId="690B27DD" w14:textId="77777777" w:rsidR="00EB5AB6" w:rsidRDefault="00EB5AB6" w:rsidP="00EB5AB6">
            <w:pPr>
              <w:spacing w:line="240" w:lineRule="auto"/>
              <w:rPr>
                <w:rFonts w:eastAsia="Arial" w:cs="Arial"/>
                <w:color w:val="0D0D0D" w:themeColor="text1" w:themeTint="F2"/>
              </w:rPr>
            </w:pPr>
            <w:r>
              <w:rPr>
                <w:rFonts w:eastAsia="Arial" w:cs="Arial"/>
                <w:color w:val="0D0D0D" w:themeColor="text1" w:themeTint="F2"/>
              </w:rPr>
              <w:lastRenderedPageBreak/>
              <w:t xml:space="preserve">Wellbeing for all pupils was a significant priority following covid lockdowns. </w:t>
            </w:r>
          </w:p>
          <w:p w14:paraId="6C05466A" w14:textId="77777777" w:rsidR="00EB5AB6" w:rsidRDefault="00EB5AB6" w:rsidP="00EB5AB6">
            <w:pPr>
              <w:spacing w:line="240" w:lineRule="auto"/>
              <w:rPr>
                <w:rFonts w:eastAsia="Arial" w:cs="Arial"/>
                <w:color w:val="0D0D0D" w:themeColor="text1" w:themeTint="F2"/>
              </w:rPr>
            </w:pPr>
            <w:r>
              <w:rPr>
                <w:rFonts w:eastAsia="Arial" w:cs="Arial"/>
                <w:color w:val="0D0D0D" w:themeColor="text1" w:themeTint="F2"/>
              </w:rPr>
              <w:t xml:space="preserve">Following return in January, children were given opportunity to express </w:t>
            </w:r>
            <w:proofErr w:type="gramStart"/>
            <w:r>
              <w:rPr>
                <w:rFonts w:eastAsia="Arial" w:cs="Arial"/>
                <w:color w:val="0D0D0D" w:themeColor="text1" w:themeTint="F2"/>
              </w:rPr>
              <w:t>through the use of</w:t>
            </w:r>
            <w:proofErr w:type="gramEnd"/>
            <w:r>
              <w:rPr>
                <w:rFonts w:eastAsia="Arial" w:cs="Arial"/>
                <w:color w:val="0D0D0D" w:themeColor="text1" w:themeTint="F2"/>
              </w:rPr>
              <w:t xml:space="preserve"> SCARF curriculum. Children have become more able to discuss wellbeing and feelings. Children report feeling safe and happy at school. </w:t>
            </w:r>
          </w:p>
          <w:p w14:paraId="216B3763" w14:textId="77777777" w:rsidR="00EB5AB6" w:rsidRDefault="00EB5AB6" w:rsidP="00EB5AB6">
            <w:pPr>
              <w:spacing w:line="240" w:lineRule="auto"/>
              <w:rPr>
                <w:rFonts w:eastAsia="Arial" w:cs="Arial"/>
                <w:color w:val="0D0D0D" w:themeColor="text1" w:themeTint="F2"/>
              </w:rPr>
            </w:pPr>
            <w:r>
              <w:rPr>
                <w:rFonts w:eastAsia="Arial" w:cs="Arial"/>
                <w:color w:val="0D0D0D" w:themeColor="text1" w:themeTint="F2"/>
              </w:rPr>
              <w:t xml:space="preserve">A focus on a language rich curriculum has built capacity in communication skills through all year groups. Children are </w:t>
            </w:r>
            <w:r>
              <w:rPr>
                <w:rFonts w:eastAsia="Arial" w:cs="Arial"/>
                <w:color w:val="0D0D0D" w:themeColor="text1" w:themeTint="F2"/>
              </w:rPr>
              <w:lastRenderedPageBreak/>
              <w:t xml:space="preserve">more able to articulate their learning and </w:t>
            </w:r>
            <w:proofErr w:type="gramStart"/>
            <w:r>
              <w:rPr>
                <w:rFonts w:eastAsia="Arial" w:cs="Arial"/>
                <w:color w:val="0D0D0D" w:themeColor="text1" w:themeTint="F2"/>
              </w:rPr>
              <w:t>conversation</w:t>
            </w:r>
            <w:proofErr w:type="gramEnd"/>
          </w:p>
          <w:p w14:paraId="29389394" w14:textId="77777777" w:rsidR="00EB5AB6" w:rsidRDefault="00EB5AB6" w:rsidP="00EB5AB6">
            <w:pPr>
              <w:spacing w:line="240" w:lineRule="auto"/>
              <w:rPr>
                <w:rFonts w:eastAsia="Arial" w:cs="Arial"/>
                <w:color w:val="0D0D0D" w:themeColor="text1" w:themeTint="F2"/>
              </w:rPr>
            </w:pPr>
          </w:p>
          <w:p w14:paraId="0EC20F75" w14:textId="6F792D01" w:rsidR="00EB5AB6" w:rsidRDefault="00A84FC5" w:rsidP="00EB5AB6">
            <w:pPr>
              <w:spacing w:line="240" w:lineRule="auto"/>
              <w:rPr>
                <w:rFonts w:eastAsia="Arial" w:cs="Arial"/>
                <w:color w:val="0D0D0D" w:themeColor="text1" w:themeTint="F2"/>
              </w:rPr>
            </w:pPr>
            <w:r>
              <w:rPr>
                <w:rFonts w:eastAsia="Arial" w:cs="Arial"/>
                <w:color w:val="0D0D0D" w:themeColor="text1" w:themeTint="F2"/>
              </w:rPr>
              <w:t>A large investment in teacher release time to embed key learning in maths</w:t>
            </w:r>
          </w:p>
        </w:tc>
        <w:tc>
          <w:tcPr>
            <w:tcW w:w="5100" w:type="dxa"/>
          </w:tcPr>
          <w:p w14:paraId="329C030A" w14:textId="77777777" w:rsidR="00072F0C" w:rsidRDefault="00EB5AB6" w:rsidP="00072F0C">
            <w:pPr>
              <w:spacing w:line="240" w:lineRule="auto"/>
              <w:rPr>
                <w:rFonts w:eastAsia="Arial" w:cs="Arial"/>
                <w:color w:val="0D0D0D" w:themeColor="text1" w:themeTint="F2"/>
              </w:rPr>
            </w:pPr>
            <w:r w:rsidRPr="7B4D411D">
              <w:rPr>
                <w:rFonts w:eastAsia="Arial" w:cs="Arial"/>
                <w:color w:val="0D0D0D" w:themeColor="text1" w:themeTint="F2"/>
              </w:rPr>
              <w:lastRenderedPageBreak/>
              <w:t xml:space="preserve"> </w:t>
            </w:r>
            <w:r w:rsidR="00072F0C">
              <w:rPr>
                <w:rFonts w:eastAsia="Arial" w:cs="Arial"/>
                <w:color w:val="0D0D0D" w:themeColor="text1" w:themeTint="F2"/>
              </w:rPr>
              <w:t xml:space="preserve">SCARF curriculum working well. </w:t>
            </w:r>
          </w:p>
          <w:p w14:paraId="262D5367" w14:textId="77777777" w:rsidR="00072F0C" w:rsidRDefault="00072F0C" w:rsidP="00072F0C">
            <w:pPr>
              <w:spacing w:line="240" w:lineRule="auto"/>
              <w:rPr>
                <w:rFonts w:eastAsia="Arial" w:cs="Arial"/>
                <w:color w:val="0D0D0D" w:themeColor="text1" w:themeTint="F2"/>
              </w:rPr>
            </w:pPr>
            <w:r>
              <w:rPr>
                <w:rFonts w:eastAsia="Arial" w:cs="Arial"/>
                <w:color w:val="0D0D0D" w:themeColor="text1" w:themeTint="F2"/>
              </w:rPr>
              <w:t xml:space="preserve">Focus of targeted support for individuals, especially around EHCP and Anxiety. </w:t>
            </w:r>
          </w:p>
          <w:p w14:paraId="33E555CF" w14:textId="77777777" w:rsidR="00072F0C" w:rsidRDefault="00072F0C" w:rsidP="00072F0C">
            <w:pPr>
              <w:spacing w:line="240" w:lineRule="auto"/>
              <w:rPr>
                <w:rFonts w:eastAsia="Arial" w:cs="Arial"/>
                <w:color w:val="0D0D0D" w:themeColor="text1" w:themeTint="F2"/>
              </w:rPr>
            </w:pPr>
          </w:p>
          <w:p w14:paraId="0019B34E" w14:textId="77777777" w:rsidR="00072F0C" w:rsidRDefault="00072F0C" w:rsidP="00072F0C">
            <w:pPr>
              <w:spacing w:line="240" w:lineRule="auto"/>
              <w:rPr>
                <w:rFonts w:eastAsia="Arial" w:cs="Arial"/>
                <w:color w:val="0D0D0D" w:themeColor="text1" w:themeTint="F2"/>
              </w:rPr>
            </w:pPr>
          </w:p>
          <w:p w14:paraId="7500674A" w14:textId="77777777" w:rsidR="00072F0C" w:rsidRDefault="00072F0C" w:rsidP="00072F0C">
            <w:pPr>
              <w:spacing w:line="240" w:lineRule="auto"/>
              <w:rPr>
                <w:rFonts w:eastAsia="Arial" w:cs="Arial"/>
                <w:color w:val="0D0D0D" w:themeColor="text1" w:themeTint="F2"/>
              </w:rPr>
            </w:pPr>
            <w:r>
              <w:rPr>
                <w:rFonts w:eastAsia="Arial" w:cs="Arial"/>
                <w:color w:val="0D0D0D" w:themeColor="text1" w:themeTint="F2"/>
              </w:rPr>
              <w:t xml:space="preserve">Tiered language is working well. </w:t>
            </w:r>
          </w:p>
          <w:p w14:paraId="2B876551" w14:textId="77777777" w:rsidR="00072F0C" w:rsidRDefault="00072F0C" w:rsidP="00072F0C">
            <w:pPr>
              <w:spacing w:line="240" w:lineRule="auto"/>
              <w:rPr>
                <w:rFonts w:eastAsia="Arial" w:cs="Arial"/>
                <w:color w:val="0D0D0D" w:themeColor="text1" w:themeTint="F2"/>
              </w:rPr>
            </w:pPr>
            <w:r>
              <w:rPr>
                <w:rFonts w:eastAsia="Arial" w:cs="Arial"/>
                <w:color w:val="0D0D0D" w:themeColor="text1" w:themeTint="F2"/>
              </w:rPr>
              <w:t xml:space="preserve">Daily conversational vocabulary needs improving long term. Speech and language supported needed from EYFS up. </w:t>
            </w:r>
          </w:p>
          <w:p w14:paraId="0446970A" w14:textId="77777777" w:rsidR="00072F0C" w:rsidRDefault="00072F0C" w:rsidP="00072F0C">
            <w:pPr>
              <w:spacing w:line="240" w:lineRule="auto"/>
              <w:rPr>
                <w:rFonts w:eastAsia="Arial" w:cs="Arial"/>
                <w:color w:val="0D0D0D" w:themeColor="text1" w:themeTint="F2"/>
              </w:rPr>
            </w:pPr>
          </w:p>
          <w:p w14:paraId="231D2078" w14:textId="77777777" w:rsidR="00072F0C" w:rsidRDefault="00072F0C" w:rsidP="00072F0C">
            <w:pPr>
              <w:spacing w:line="240" w:lineRule="auto"/>
              <w:rPr>
                <w:rFonts w:eastAsia="Arial" w:cs="Arial"/>
                <w:color w:val="0D0D0D" w:themeColor="text1" w:themeTint="F2"/>
              </w:rPr>
            </w:pPr>
          </w:p>
          <w:p w14:paraId="2F735A29" w14:textId="77777777" w:rsidR="00072F0C" w:rsidRDefault="00072F0C" w:rsidP="00072F0C">
            <w:pPr>
              <w:spacing w:line="240" w:lineRule="auto"/>
              <w:rPr>
                <w:rFonts w:eastAsia="Arial" w:cs="Arial"/>
                <w:color w:val="0D0D0D" w:themeColor="text1" w:themeTint="F2"/>
              </w:rPr>
            </w:pPr>
          </w:p>
          <w:p w14:paraId="1BDDF1F7" w14:textId="77777777" w:rsidR="00DD12D2" w:rsidRDefault="00DD12D2" w:rsidP="00DD12D2">
            <w:pPr>
              <w:spacing w:line="240" w:lineRule="auto"/>
              <w:rPr>
                <w:rFonts w:eastAsia="Arial" w:cs="Arial"/>
                <w:color w:val="0D0D0D" w:themeColor="text1" w:themeTint="F2"/>
              </w:rPr>
            </w:pPr>
            <w:r>
              <w:rPr>
                <w:rFonts w:eastAsia="Arial" w:cs="Arial"/>
                <w:color w:val="0D0D0D" w:themeColor="text1" w:themeTint="F2"/>
              </w:rPr>
              <w:t xml:space="preserve">Continue training and delivery of maths skills. </w:t>
            </w:r>
          </w:p>
          <w:p w14:paraId="45D7A6BD" w14:textId="51E123D3" w:rsidR="00EB5AB6" w:rsidRDefault="00EB5AB6" w:rsidP="00EB5AB6">
            <w:pPr>
              <w:spacing w:line="240" w:lineRule="auto"/>
              <w:rPr>
                <w:rFonts w:eastAsia="Arial" w:cs="Arial"/>
                <w:color w:val="0D0D0D" w:themeColor="text1" w:themeTint="F2"/>
              </w:rPr>
            </w:pPr>
          </w:p>
        </w:tc>
        <w:tc>
          <w:tcPr>
            <w:tcW w:w="1410" w:type="dxa"/>
          </w:tcPr>
          <w:p w14:paraId="16D57D28" w14:textId="77777777" w:rsidR="00EB5AB6" w:rsidRDefault="00A310CC" w:rsidP="00EB5AB6">
            <w:pPr>
              <w:spacing w:after="0" w:line="240" w:lineRule="auto"/>
              <w:rPr>
                <w:rFonts w:eastAsia="Arial" w:cs="Arial"/>
                <w:color w:val="0D0D0D" w:themeColor="text1" w:themeTint="F2"/>
              </w:rPr>
            </w:pPr>
            <w:r>
              <w:rPr>
                <w:rFonts w:eastAsia="Arial" w:cs="Arial"/>
                <w:color w:val="0D0D0D" w:themeColor="text1" w:themeTint="F2"/>
              </w:rPr>
              <w:lastRenderedPageBreak/>
              <w:t>£</w:t>
            </w:r>
            <w:r w:rsidR="001A7B6E">
              <w:rPr>
                <w:rFonts w:eastAsia="Arial" w:cs="Arial"/>
                <w:color w:val="0D0D0D" w:themeColor="text1" w:themeTint="F2"/>
              </w:rPr>
              <w:t>100</w:t>
            </w:r>
          </w:p>
          <w:p w14:paraId="07A450F3" w14:textId="77777777" w:rsidR="001A7B6E" w:rsidRDefault="001A7B6E" w:rsidP="00EB5AB6">
            <w:pPr>
              <w:spacing w:after="0" w:line="240" w:lineRule="auto"/>
              <w:rPr>
                <w:rFonts w:eastAsia="Arial" w:cs="Arial"/>
                <w:color w:val="0D0D0D" w:themeColor="text1" w:themeTint="F2"/>
              </w:rPr>
            </w:pPr>
          </w:p>
          <w:p w14:paraId="476D3F3F" w14:textId="77777777" w:rsidR="001A7B6E" w:rsidRDefault="001A7B6E" w:rsidP="00EB5AB6">
            <w:pPr>
              <w:spacing w:after="0" w:line="240" w:lineRule="auto"/>
              <w:rPr>
                <w:rFonts w:eastAsia="Arial" w:cs="Arial"/>
                <w:color w:val="0D0D0D" w:themeColor="text1" w:themeTint="F2"/>
              </w:rPr>
            </w:pPr>
          </w:p>
          <w:p w14:paraId="010AED47" w14:textId="77777777" w:rsidR="001A7B6E" w:rsidRDefault="001A7B6E" w:rsidP="00EB5AB6">
            <w:pPr>
              <w:spacing w:after="0" w:line="240" w:lineRule="auto"/>
              <w:rPr>
                <w:rFonts w:eastAsia="Arial" w:cs="Arial"/>
                <w:color w:val="0D0D0D" w:themeColor="text1" w:themeTint="F2"/>
              </w:rPr>
            </w:pPr>
          </w:p>
          <w:p w14:paraId="1E9B9DA8" w14:textId="77777777" w:rsidR="001A7B6E" w:rsidRDefault="001A7B6E" w:rsidP="00EB5AB6">
            <w:pPr>
              <w:spacing w:after="0" w:line="240" w:lineRule="auto"/>
              <w:rPr>
                <w:rFonts w:eastAsia="Arial" w:cs="Arial"/>
                <w:color w:val="0D0D0D" w:themeColor="text1" w:themeTint="F2"/>
              </w:rPr>
            </w:pPr>
          </w:p>
          <w:p w14:paraId="275AA965" w14:textId="77777777" w:rsidR="001A7B6E" w:rsidRDefault="001A7B6E" w:rsidP="00EB5AB6">
            <w:pPr>
              <w:spacing w:after="0" w:line="240" w:lineRule="auto"/>
              <w:rPr>
                <w:rFonts w:eastAsia="Arial" w:cs="Arial"/>
                <w:color w:val="0D0D0D" w:themeColor="text1" w:themeTint="F2"/>
              </w:rPr>
            </w:pPr>
          </w:p>
          <w:p w14:paraId="02A849A2" w14:textId="77777777" w:rsidR="001A7B6E" w:rsidRDefault="001A7B6E" w:rsidP="00EB5AB6">
            <w:pPr>
              <w:spacing w:after="0" w:line="240" w:lineRule="auto"/>
              <w:rPr>
                <w:rFonts w:eastAsia="Arial" w:cs="Arial"/>
                <w:color w:val="0D0D0D" w:themeColor="text1" w:themeTint="F2"/>
              </w:rPr>
            </w:pPr>
          </w:p>
          <w:p w14:paraId="3E76F907" w14:textId="77777777" w:rsidR="001A7B6E" w:rsidRDefault="001A7B6E" w:rsidP="00EB5AB6">
            <w:pPr>
              <w:spacing w:after="0" w:line="240" w:lineRule="auto"/>
              <w:rPr>
                <w:rFonts w:eastAsia="Arial" w:cs="Arial"/>
                <w:color w:val="0D0D0D" w:themeColor="text1" w:themeTint="F2"/>
              </w:rPr>
            </w:pPr>
          </w:p>
          <w:p w14:paraId="2802EED5" w14:textId="77777777" w:rsidR="001A7B6E" w:rsidRDefault="001A7B6E" w:rsidP="00EB5AB6">
            <w:pPr>
              <w:spacing w:after="0" w:line="240" w:lineRule="auto"/>
              <w:rPr>
                <w:rFonts w:eastAsia="Arial" w:cs="Arial"/>
                <w:color w:val="0D0D0D" w:themeColor="text1" w:themeTint="F2"/>
              </w:rPr>
            </w:pPr>
          </w:p>
          <w:p w14:paraId="293922FF" w14:textId="77777777" w:rsidR="001A7B6E" w:rsidRDefault="001A7B6E" w:rsidP="00EB5AB6">
            <w:pPr>
              <w:spacing w:after="0" w:line="240" w:lineRule="auto"/>
              <w:rPr>
                <w:rFonts w:eastAsia="Arial" w:cs="Arial"/>
                <w:color w:val="0D0D0D" w:themeColor="text1" w:themeTint="F2"/>
              </w:rPr>
            </w:pPr>
            <w:r>
              <w:rPr>
                <w:rFonts w:eastAsia="Arial" w:cs="Arial"/>
                <w:color w:val="0D0D0D" w:themeColor="text1" w:themeTint="F2"/>
              </w:rPr>
              <w:t>£500.</w:t>
            </w:r>
          </w:p>
          <w:p w14:paraId="79668E7C" w14:textId="77777777" w:rsidR="001A7B6E" w:rsidRDefault="001A7B6E" w:rsidP="00EB5AB6">
            <w:pPr>
              <w:spacing w:after="0" w:line="240" w:lineRule="auto"/>
              <w:rPr>
                <w:rFonts w:eastAsia="Arial" w:cs="Arial"/>
                <w:color w:val="0D0D0D" w:themeColor="text1" w:themeTint="F2"/>
              </w:rPr>
            </w:pPr>
          </w:p>
          <w:p w14:paraId="1C4BD324" w14:textId="77777777" w:rsidR="001A7B6E" w:rsidRDefault="001A7B6E" w:rsidP="00EB5AB6">
            <w:pPr>
              <w:spacing w:after="0" w:line="240" w:lineRule="auto"/>
              <w:rPr>
                <w:rFonts w:eastAsia="Arial" w:cs="Arial"/>
                <w:color w:val="0D0D0D" w:themeColor="text1" w:themeTint="F2"/>
              </w:rPr>
            </w:pPr>
          </w:p>
          <w:p w14:paraId="404C73FB" w14:textId="77777777" w:rsidR="001A7B6E" w:rsidRDefault="001A7B6E" w:rsidP="00EB5AB6">
            <w:pPr>
              <w:spacing w:after="0" w:line="240" w:lineRule="auto"/>
              <w:rPr>
                <w:rFonts w:eastAsia="Arial" w:cs="Arial"/>
                <w:color w:val="0D0D0D" w:themeColor="text1" w:themeTint="F2"/>
              </w:rPr>
            </w:pPr>
          </w:p>
          <w:p w14:paraId="34A0F65A" w14:textId="77777777" w:rsidR="001A7B6E" w:rsidRDefault="001A7B6E" w:rsidP="00EB5AB6">
            <w:pPr>
              <w:spacing w:after="0" w:line="240" w:lineRule="auto"/>
              <w:rPr>
                <w:rFonts w:eastAsia="Arial" w:cs="Arial"/>
                <w:color w:val="0D0D0D" w:themeColor="text1" w:themeTint="F2"/>
              </w:rPr>
            </w:pPr>
          </w:p>
          <w:p w14:paraId="0D114D7B" w14:textId="77777777" w:rsidR="001A7B6E" w:rsidRDefault="001A7B6E" w:rsidP="00EB5AB6">
            <w:pPr>
              <w:spacing w:after="0" w:line="240" w:lineRule="auto"/>
              <w:rPr>
                <w:rFonts w:eastAsia="Arial" w:cs="Arial"/>
                <w:color w:val="0D0D0D" w:themeColor="text1" w:themeTint="F2"/>
              </w:rPr>
            </w:pPr>
          </w:p>
          <w:p w14:paraId="11A2F123" w14:textId="77777777" w:rsidR="001A7B6E" w:rsidRDefault="001A7B6E" w:rsidP="00EB5AB6">
            <w:pPr>
              <w:spacing w:after="0" w:line="240" w:lineRule="auto"/>
              <w:rPr>
                <w:rFonts w:eastAsia="Arial" w:cs="Arial"/>
                <w:color w:val="0D0D0D" w:themeColor="text1" w:themeTint="F2"/>
              </w:rPr>
            </w:pPr>
          </w:p>
          <w:p w14:paraId="3E0EC8B2" w14:textId="77777777" w:rsidR="001A7B6E" w:rsidRDefault="001A7B6E" w:rsidP="00EB5AB6">
            <w:pPr>
              <w:spacing w:after="0" w:line="240" w:lineRule="auto"/>
              <w:rPr>
                <w:rFonts w:eastAsia="Arial" w:cs="Arial"/>
                <w:color w:val="0D0D0D" w:themeColor="text1" w:themeTint="F2"/>
              </w:rPr>
            </w:pPr>
          </w:p>
          <w:p w14:paraId="303B8CB4" w14:textId="77777777" w:rsidR="001A7B6E" w:rsidRDefault="001A7B6E" w:rsidP="00EB5AB6">
            <w:pPr>
              <w:spacing w:after="0" w:line="240" w:lineRule="auto"/>
              <w:rPr>
                <w:rFonts w:eastAsia="Arial" w:cs="Arial"/>
                <w:color w:val="0D0D0D" w:themeColor="text1" w:themeTint="F2"/>
              </w:rPr>
            </w:pPr>
          </w:p>
          <w:p w14:paraId="7A5FBEF9" w14:textId="190FF96E" w:rsidR="001A7B6E" w:rsidRDefault="001A7B6E" w:rsidP="00EB5AB6">
            <w:pPr>
              <w:spacing w:after="0" w:line="240" w:lineRule="auto"/>
              <w:rPr>
                <w:rFonts w:eastAsia="Arial" w:cs="Arial"/>
                <w:color w:val="0D0D0D" w:themeColor="text1" w:themeTint="F2"/>
              </w:rPr>
            </w:pPr>
            <w:r>
              <w:rPr>
                <w:rFonts w:eastAsia="Arial" w:cs="Arial"/>
                <w:color w:val="0D0D0D" w:themeColor="text1" w:themeTint="F2"/>
              </w:rPr>
              <w:t>£4400</w:t>
            </w:r>
          </w:p>
        </w:tc>
      </w:tr>
      <w:tr w:rsidR="00121E25" w14:paraId="667BD16D" w14:textId="77777777" w:rsidTr="0007787E">
        <w:trPr>
          <w:trHeight w:val="300"/>
        </w:trPr>
        <w:tc>
          <w:tcPr>
            <w:tcW w:w="14970" w:type="dxa"/>
            <w:gridSpan w:val="5"/>
          </w:tcPr>
          <w:p w14:paraId="78977BF8" w14:textId="77777777" w:rsidR="00121E25" w:rsidRDefault="00121E25" w:rsidP="00121E25">
            <w:pPr>
              <w:pStyle w:val="ListParagraph"/>
              <w:numPr>
                <w:ilvl w:val="0"/>
                <w:numId w:val="18"/>
              </w:numPr>
              <w:spacing w:line="240" w:lineRule="auto"/>
              <w:ind w:left="426" w:hanging="142"/>
              <w:rPr>
                <w:rFonts w:eastAsia="Arial" w:cs="Arial"/>
                <w:b/>
                <w:color w:val="0D0D0D" w:themeColor="text1" w:themeTint="F2"/>
                <w:sz w:val="22"/>
                <w:szCs w:val="22"/>
              </w:rPr>
            </w:pPr>
            <w:r w:rsidRPr="7B4D411D">
              <w:rPr>
                <w:rFonts w:eastAsia="Arial" w:cs="Arial"/>
                <w:b/>
                <w:color w:val="0D0D0D" w:themeColor="text1" w:themeTint="F2"/>
                <w:sz w:val="22"/>
                <w:szCs w:val="22"/>
              </w:rPr>
              <w:lastRenderedPageBreak/>
              <w:t>Targeted support</w:t>
            </w:r>
          </w:p>
        </w:tc>
      </w:tr>
      <w:tr w:rsidR="00121E25" w14:paraId="78E30805" w14:textId="77777777" w:rsidTr="0007787E">
        <w:tc>
          <w:tcPr>
            <w:tcW w:w="2235" w:type="dxa"/>
          </w:tcPr>
          <w:p w14:paraId="371E3803"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Desired outcome</w:t>
            </w:r>
          </w:p>
        </w:tc>
        <w:tc>
          <w:tcPr>
            <w:tcW w:w="1980" w:type="dxa"/>
          </w:tcPr>
          <w:p w14:paraId="1D5796C5"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Chosen action/approach</w:t>
            </w:r>
          </w:p>
        </w:tc>
        <w:tc>
          <w:tcPr>
            <w:tcW w:w="4245" w:type="dxa"/>
          </w:tcPr>
          <w:p w14:paraId="443FC893"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Estimated impact: </w:t>
            </w:r>
            <w:r w:rsidRPr="7B4D411D">
              <w:rPr>
                <w:rFonts w:eastAsia="Arial" w:cs="Arial"/>
                <w:color w:val="0D0D0D" w:themeColor="text1" w:themeTint="F2"/>
                <w:sz w:val="22"/>
                <w:szCs w:val="22"/>
              </w:rPr>
              <w:t>Did you meet the success criteria? Include impact on pupils not eligible for PP, if appropriate.</w:t>
            </w:r>
          </w:p>
        </w:tc>
        <w:tc>
          <w:tcPr>
            <w:tcW w:w="5100" w:type="dxa"/>
          </w:tcPr>
          <w:p w14:paraId="5DFE9467"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Review / Lessons </w:t>
            </w:r>
            <w:proofErr w:type="gramStart"/>
            <w:r w:rsidRPr="7B4D411D">
              <w:rPr>
                <w:rFonts w:eastAsia="Arial" w:cs="Arial"/>
                <w:b/>
                <w:color w:val="0D0D0D" w:themeColor="text1" w:themeTint="F2"/>
                <w:sz w:val="22"/>
                <w:szCs w:val="22"/>
              </w:rPr>
              <w:t>learned</w:t>
            </w:r>
            <w:proofErr w:type="gramEnd"/>
            <w:r w:rsidRPr="7B4D411D">
              <w:rPr>
                <w:rFonts w:eastAsia="Arial" w:cs="Arial"/>
                <w:b/>
                <w:color w:val="0D0D0D" w:themeColor="text1" w:themeTint="F2"/>
                <w:sz w:val="22"/>
                <w:szCs w:val="22"/>
              </w:rPr>
              <w:t xml:space="preserve"> </w:t>
            </w:r>
          </w:p>
          <w:p w14:paraId="0A902DEE" w14:textId="77777777" w:rsidR="00121E25" w:rsidRDefault="00121E25" w:rsidP="0007787E">
            <w:pPr>
              <w:spacing w:line="240" w:lineRule="auto"/>
              <w:rPr>
                <w:rFonts w:eastAsia="Arial" w:cs="Arial"/>
                <w:color w:val="0D0D0D" w:themeColor="text1" w:themeTint="F2"/>
                <w:sz w:val="22"/>
                <w:szCs w:val="22"/>
              </w:rPr>
            </w:pPr>
            <w:r w:rsidRPr="34D8A8A9">
              <w:rPr>
                <w:rFonts w:eastAsia="Arial" w:cs="Arial"/>
                <w:color w:val="0D0D0D" w:themeColor="text1" w:themeTint="F2"/>
                <w:sz w:val="22"/>
                <w:szCs w:val="22"/>
              </w:rPr>
              <w:t>(</w:t>
            </w:r>
            <w:r w:rsidRPr="7B4D411D">
              <w:rPr>
                <w:rFonts w:eastAsia="Arial" w:cs="Arial"/>
                <w:color w:val="0D0D0D" w:themeColor="text1" w:themeTint="F2"/>
                <w:sz w:val="22"/>
                <w:szCs w:val="22"/>
              </w:rPr>
              <w:t>and whether you will continue with this approach)</w:t>
            </w:r>
          </w:p>
        </w:tc>
        <w:tc>
          <w:tcPr>
            <w:tcW w:w="1410" w:type="dxa"/>
          </w:tcPr>
          <w:p w14:paraId="583EB643" w14:textId="77777777" w:rsidR="00121E25" w:rsidRDefault="00121E25" w:rsidP="0007787E">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Cost</w:t>
            </w:r>
          </w:p>
        </w:tc>
      </w:tr>
      <w:tr w:rsidR="00630956" w14:paraId="78102FF2" w14:textId="77777777" w:rsidTr="0007787E">
        <w:trPr>
          <w:trHeight w:val="540"/>
        </w:trPr>
        <w:tc>
          <w:tcPr>
            <w:tcW w:w="2235" w:type="dxa"/>
          </w:tcPr>
          <w:p w14:paraId="1BC576D9" w14:textId="77777777" w:rsidR="00630956" w:rsidRDefault="00630956" w:rsidP="00630956">
            <w:pPr>
              <w:spacing w:line="240" w:lineRule="auto"/>
              <w:rPr>
                <w:rFonts w:cs="Arial"/>
                <w:color w:val="auto"/>
              </w:rPr>
            </w:pPr>
            <w:r w:rsidRPr="00E27862">
              <w:rPr>
                <w:rFonts w:cs="Arial"/>
                <w:color w:val="auto"/>
              </w:rPr>
              <w:t>Improved oral language skills and vocabulary among disadvantaged pupils</w:t>
            </w:r>
            <w:r>
              <w:rPr>
                <w:rFonts w:cs="Arial"/>
                <w:color w:val="auto"/>
              </w:rPr>
              <w:t>.</w:t>
            </w:r>
          </w:p>
          <w:p w14:paraId="016D1BA2" w14:textId="77777777" w:rsidR="00630956" w:rsidRDefault="00630956" w:rsidP="00630956">
            <w:pPr>
              <w:spacing w:line="240" w:lineRule="auto"/>
              <w:rPr>
                <w:rFonts w:cs="Arial"/>
                <w:color w:val="auto"/>
              </w:rPr>
            </w:pPr>
          </w:p>
          <w:p w14:paraId="51C9BD30" w14:textId="77777777" w:rsidR="00630956" w:rsidRDefault="00630956" w:rsidP="00630956">
            <w:pPr>
              <w:spacing w:line="240" w:lineRule="auto"/>
              <w:rPr>
                <w:sz w:val="22"/>
                <w:szCs w:val="22"/>
              </w:rPr>
            </w:pPr>
            <w:r>
              <w:rPr>
                <w:sz w:val="22"/>
                <w:szCs w:val="22"/>
              </w:rPr>
              <w:lastRenderedPageBreak/>
              <w:t xml:space="preserve">Improved positive relationships between disadvantaged pupils and their </w:t>
            </w:r>
            <w:proofErr w:type="gramStart"/>
            <w:r>
              <w:rPr>
                <w:sz w:val="22"/>
                <w:szCs w:val="22"/>
              </w:rPr>
              <w:t>peers</w:t>
            </w:r>
            <w:proofErr w:type="gramEnd"/>
          </w:p>
          <w:p w14:paraId="78737C76" w14:textId="436BC224" w:rsidR="00630956" w:rsidRDefault="00630956" w:rsidP="00630956">
            <w:pPr>
              <w:spacing w:line="240" w:lineRule="auto"/>
              <w:rPr>
                <w:rFonts w:eastAsia="Arial" w:cs="Arial"/>
                <w:color w:val="0D0D0D" w:themeColor="text1" w:themeTint="F2"/>
              </w:rPr>
            </w:pPr>
            <w:r w:rsidRPr="00E27862">
              <w:rPr>
                <w:rFonts w:cs="Arial"/>
                <w:color w:val="auto"/>
              </w:rPr>
              <w:t>To achieve and sustain improved wellbeing for all pupils in our school, particularly our disadvantaged pupils.</w:t>
            </w:r>
          </w:p>
        </w:tc>
        <w:tc>
          <w:tcPr>
            <w:tcW w:w="1980" w:type="dxa"/>
          </w:tcPr>
          <w:p w14:paraId="1803AD02" w14:textId="77777777" w:rsidR="00630956" w:rsidRDefault="00630956" w:rsidP="00630956">
            <w:pPr>
              <w:spacing w:line="240" w:lineRule="auto"/>
            </w:pPr>
            <w:r>
              <w:lastRenderedPageBreak/>
              <w:t xml:space="preserve">Develop speech and language interventions using </w:t>
            </w:r>
            <w:proofErr w:type="spellStart"/>
            <w:r>
              <w:t>Speechlink</w:t>
            </w:r>
            <w:proofErr w:type="spellEnd"/>
            <w:r>
              <w:t xml:space="preserve"> and </w:t>
            </w:r>
            <w:proofErr w:type="spellStart"/>
            <w:r>
              <w:t>Languagelink</w:t>
            </w:r>
            <w:proofErr w:type="spellEnd"/>
          </w:p>
          <w:p w14:paraId="6010D59B" w14:textId="77777777" w:rsidR="00630956" w:rsidRDefault="00630956" w:rsidP="00630956">
            <w:pPr>
              <w:spacing w:line="240" w:lineRule="auto"/>
            </w:pPr>
          </w:p>
          <w:p w14:paraId="3590E409" w14:textId="00DF77C6" w:rsidR="00630956" w:rsidRPr="000A6752" w:rsidRDefault="00630956" w:rsidP="00630956">
            <w:pPr>
              <w:spacing w:after="0" w:line="240" w:lineRule="auto"/>
              <w:rPr>
                <w:rFonts w:eastAsia="Arial" w:cs="Arial"/>
                <w:color w:val="000000" w:themeColor="text1"/>
              </w:rPr>
            </w:pPr>
            <w:r>
              <w:rPr>
                <w:iCs/>
                <w:sz w:val="22"/>
              </w:rPr>
              <w:lastRenderedPageBreak/>
              <w:t>Develop social and emotional interventions to support pupil wellbeing and promoting positive relationships.</w:t>
            </w:r>
          </w:p>
        </w:tc>
        <w:tc>
          <w:tcPr>
            <w:tcW w:w="4245" w:type="dxa"/>
          </w:tcPr>
          <w:p w14:paraId="18029FF4" w14:textId="77777777" w:rsidR="00630956" w:rsidRDefault="00630956" w:rsidP="00630956">
            <w:pPr>
              <w:spacing w:line="240" w:lineRule="auto"/>
              <w:rPr>
                <w:rFonts w:eastAsia="Arial" w:cs="Arial"/>
                <w:color w:val="0D0D0D" w:themeColor="text1" w:themeTint="F2"/>
              </w:rPr>
            </w:pPr>
            <w:r>
              <w:rPr>
                <w:rFonts w:eastAsia="Arial" w:cs="Arial"/>
                <w:color w:val="0D0D0D" w:themeColor="text1" w:themeTint="F2"/>
              </w:rPr>
              <w:lastRenderedPageBreak/>
              <w:t xml:space="preserve">Speech and language </w:t>
            </w:r>
            <w:proofErr w:type="gramStart"/>
            <w:r>
              <w:rPr>
                <w:rFonts w:eastAsia="Arial" w:cs="Arial"/>
                <w:color w:val="0D0D0D" w:themeColor="text1" w:themeTint="F2"/>
              </w:rPr>
              <w:t>has</w:t>
            </w:r>
            <w:proofErr w:type="gramEnd"/>
            <w:r>
              <w:rPr>
                <w:rFonts w:eastAsia="Arial" w:cs="Arial"/>
                <w:color w:val="0D0D0D" w:themeColor="text1" w:themeTint="F2"/>
              </w:rPr>
              <w:t xml:space="preserve"> been slow to be impactful following a change of strategy. Investment in a Trust SALT will provide results quickly from here on.</w:t>
            </w:r>
          </w:p>
          <w:p w14:paraId="37BF0FE3" w14:textId="77777777" w:rsidR="00630956" w:rsidRDefault="00630956" w:rsidP="00630956">
            <w:pPr>
              <w:spacing w:line="240" w:lineRule="auto"/>
              <w:rPr>
                <w:rFonts w:eastAsia="Arial" w:cs="Arial"/>
                <w:color w:val="0D0D0D" w:themeColor="text1" w:themeTint="F2"/>
              </w:rPr>
            </w:pPr>
          </w:p>
          <w:p w14:paraId="37D137F1" w14:textId="77777777" w:rsidR="00630956" w:rsidRDefault="00630956" w:rsidP="00630956">
            <w:pPr>
              <w:spacing w:line="240" w:lineRule="auto"/>
              <w:rPr>
                <w:rFonts w:eastAsia="Arial" w:cs="Arial"/>
                <w:color w:val="0D0D0D" w:themeColor="text1" w:themeTint="F2"/>
              </w:rPr>
            </w:pPr>
          </w:p>
          <w:p w14:paraId="705BEAD2" w14:textId="77777777" w:rsidR="00630956" w:rsidRDefault="00630956" w:rsidP="00630956">
            <w:pPr>
              <w:spacing w:line="240" w:lineRule="auto"/>
              <w:rPr>
                <w:rFonts w:eastAsia="Arial" w:cs="Arial"/>
                <w:color w:val="0D0D0D" w:themeColor="text1" w:themeTint="F2"/>
              </w:rPr>
            </w:pPr>
            <w:r>
              <w:rPr>
                <w:rFonts w:eastAsia="Arial" w:cs="Arial"/>
                <w:color w:val="0D0D0D" w:themeColor="text1" w:themeTint="F2"/>
              </w:rPr>
              <w:lastRenderedPageBreak/>
              <w:t xml:space="preserve">Relationships between pupils continues to improve with directed teaching strategies and coaching. The use of social stories has been impactful. </w:t>
            </w:r>
          </w:p>
          <w:p w14:paraId="114C6511" w14:textId="77777777" w:rsidR="00630956" w:rsidRDefault="00630956" w:rsidP="00630956">
            <w:pPr>
              <w:spacing w:line="240" w:lineRule="auto"/>
              <w:rPr>
                <w:rFonts w:eastAsia="Arial" w:cs="Arial"/>
                <w:color w:val="0D0D0D" w:themeColor="text1" w:themeTint="F2"/>
              </w:rPr>
            </w:pPr>
            <w:r>
              <w:rPr>
                <w:rFonts w:eastAsia="Arial" w:cs="Arial"/>
                <w:color w:val="0D0D0D" w:themeColor="text1" w:themeTint="F2"/>
              </w:rPr>
              <w:t xml:space="preserve">Social interventions, such as Lego Therapy, have been particularly impactful. </w:t>
            </w:r>
          </w:p>
          <w:p w14:paraId="3ACDEA82" w14:textId="77777777" w:rsidR="00630956" w:rsidRDefault="00630956" w:rsidP="00630956">
            <w:pPr>
              <w:spacing w:line="240" w:lineRule="auto"/>
              <w:rPr>
                <w:rFonts w:eastAsia="Arial" w:cs="Arial"/>
                <w:color w:val="0D0D0D" w:themeColor="text1" w:themeTint="F2"/>
              </w:rPr>
            </w:pPr>
          </w:p>
          <w:p w14:paraId="2E52A9CD" w14:textId="00A90DF3" w:rsidR="00630956" w:rsidRDefault="00630956" w:rsidP="00630956">
            <w:pPr>
              <w:spacing w:line="240" w:lineRule="auto"/>
              <w:rPr>
                <w:rFonts w:eastAsia="Arial" w:cs="Arial"/>
                <w:color w:val="0D0D0D" w:themeColor="text1" w:themeTint="F2"/>
              </w:rPr>
            </w:pPr>
          </w:p>
        </w:tc>
        <w:tc>
          <w:tcPr>
            <w:tcW w:w="5100" w:type="dxa"/>
          </w:tcPr>
          <w:p w14:paraId="08AA52F3" w14:textId="77777777" w:rsidR="00630956" w:rsidRDefault="00630956" w:rsidP="00630956">
            <w:pPr>
              <w:spacing w:line="240" w:lineRule="auto"/>
              <w:rPr>
                <w:rFonts w:eastAsia="Arial" w:cs="Arial"/>
                <w:color w:val="0D0D0D" w:themeColor="text1" w:themeTint="F2"/>
              </w:rPr>
            </w:pPr>
            <w:r>
              <w:rPr>
                <w:rFonts w:eastAsia="Arial" w:cs="Arial"/>
                <w:color w:val="0D0D0D" w:themeColor="text1" w:themeTint="F2"/>
              </w:rPr>
              <w:lastRenderedPageBreak/>
              <w:t xml:space="preserve">New speech therapist needs referring to and support </w:t>
            </w:r>
            <w:proofErr w:type="gramStart"/>
            <w:r>
              <w:rPr>
                <w:rFonts w:eastAsia="Arial" w:cs="Arial"/>
                <w:color w:val="0D0D0D" w:themeColor="text1" w:themeTint="F2"/>
              </w:rPr>
              <w:t>gained</w:t>
            </w:r>
            <w:proofErr w:type="gramEnd"/>
          </w:p>
          <w:p w14:paraId="093CDFF7" w14:textId="77777777" w:rsidR="00630956" w:rsidRDefault="00630956" w:rsidP="00630956">
            <w:pPr>
              <w:spacing w:line="240" w:lineRule="auto"/>
              <w:rPr>
                <w:rFonts w:eastAsia="Arial" w:cs="Arial"/>
                <w:color w:val="0D0D0D" w:themeColor="text1" w:themeTint="F2"/>
              </w:rPr>
            </w:pPr>
          </w:p>
          <w:p w14:paraId="7F68B63B" w14:textId="77777777" w:rsidR="00630956" w:rsidRDefault="00630956" w:rsidP="00630956">
            <w:pPr>
              <w:spacing w:line="240" w:lineRule="auto"/>
              <w:rPr>
                <w:rFonts w:eastAsia="Arial" w:cs="Arial"/>
                <w:color w:val="0D0D0D" w:themeColor="text1" w:themeTint="F2"/>
              </w:rPr>
            </w:pPr>
          </w:p>
          <w:p w14:paraId="6F23FBC7" w14:textId="77777777" w:rsidR="00630956" w:rsidRDefault="00630956" w:rsidP="00630956">
            <w:pPr>
              <w:spacing w:line="240" w:lineRule="auto"/>
              <w:rPr>
                <w:rFonts w:eastAsia="Arial" w:cs="Arial"/>
                <w:color w:val="0D0D0D" w:themeColor="text1" w:themeTint="F2"/>
              </w:rPr>
            </w:pPr>
          </w:p>
          <w:p w14:paraId="3448EF98" w14:textId="527EF55B" w:rsidR="00630956" w:rsidRDefault="00630956" w:rsidP="00630956">
            <w:pPr>
              <w:spacing w:line="240" w:lineRule="auto"/>
              <w:rPr>
                <w:rFonts w:eastAsia="Arial" w:cs="Arial"/>
                <w:color w:val="0D0D0D" w:themeColor="text1" w:themeTint="F2"/>
              </w:rPr>
            </w:pPr>
            <w:r>
              <w:rPr>
                <w:rFonts w:eastAsia="Arial" w:cs="Arial"/>
                <w:color w:val="0D0D0D" w:themeColor="text1" w:themeTint="F2"/>
              </w:rPr>
              <w:lastRenderedPageBreak/>
              <w:t xml:space="preserve">Staffing for interventions continues to be a challenge, dedicate time and budget to this. </w:t>
            </w:r>
          </w:p>
        </w:tc>
        <w:tc>
          <w:tcPr>
            <w:tcW w:w="1410" w:type="dxa"/>
          </w:tcPr>
          <w:p w14:paraId="6D1C770D" w14:textId="19CF7D10" w:rsidR="00630956" w:rsidRDefault="00630956" w:rsidP="00630956">
            <w:pPr>
              <w:spacing w:line="240" w:lineRule="auto"/>
              <w:rPr>
                <w:rFonts w:eastAsia="Arial" w:cs="Arial"/>
                <w:color w:val="0D0D0D" w:themeColor="text1" w:themeTint="F2"/>
              </w:rPr>
            </w:pPr>
            <w:r>
              <w:rPr>
                <w:rFonts w:eastAsia="Arial" w:cs="Arial"/>
                <w:color w:val="0D0D0D" w:themeColor="text1" w:themeTint="F2"/>
              </w:rPr>
              <w:lastRenderedPageBreak/>
              <w:t>£</w:t>
            </w:r>
            <w:r w:rsidR="00694997">
              <w:rPr>
                <w:rFonts w:eastAsia="Arial" w:cs="Arial"/>
                <w:color w:val="0D0D0D" w:themeColor="text1" w:themeTint="F2"/>
              </w:rPr>
              <w:t>4000</w:t>
            </w:r>
          </w:p>
        </w:tc>
      </w:tr>
      <w:tr w:rsidR="00630956" w14:paraId="63D15A1F" w14:textId="77777777" w:rsidTr="0007787E">
        <w:trPr>
          <w:trHeight w:val="300"/>
        </w:trPr>
        <w:tc>
          <w:tcPr>
            <w:tcW w:w="14970" w:type="dxa"/>
            <w:gridSpan w:val="5"/>
          </w:tcPr>
          <w:p w14:paraId="67A94538" w14:textId="77777777" w:rsidR="00630956" w:rsidRDefault="00630956" w:rsidP="00630956">
            <w:pPr>
              <w:pStyle w:val="ListParagraph"/>
              <w:numPr>
                <w:ilvl w:val="0"/>
                <w:numId w:val="18"/>
              </w:numPr>
              <w:spacing w:line="240" w:lineRule="auto"/>
              <w:ind w:left="426" w:hanging="142"/>
              <w:rPr>
                <w:rFonts w:eastAsia="Arial" w:cs="Arial"/>
                <w:b/>
                <w:color w:val="0D0D0D" w:themeColor="text1" w:themeTint="F2"/>
                <w:sz w:val="22"/>
                <w:szCs w:val="22"/>
              </w:rPr>
            </w:pPr>
            <w:r w:rsidRPr="7B4D411D">
              <w:rPr>
                <w:rFonts w:eastAsia="Arial" w:cs="Arial"/>
                <w:b/>
                <w:color w:val="0D0D0D" w:themeColor="text1" w:themeTint="F2"/>
                <w:sz w:val="22"/>
                <w:szCs w:val="22"/>
              </w:rPr>
              <w:t>Other approaches</w:t>
            </w:r>
          </w:p>
        </w:tc>
      </w:tr>
      <w:tr w:rsidR="00630956" w14:paraId="159CBA7C" w14:textId="77777777" w:rsidTr="0007787E">
        <w:tc>
          <w:tcPr>
            <w:tcW w:w="2235" w:type="dxa"/>
          </w:tcPr>
          <w:p w14:paraId="717B3CDD" w14:textId="77777777" w:rsidR="00630956" w:rsidRDefault="00630956" w:rsidP="00630956">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Desired outcome</w:t>
            </w:r>
          </w:p>
        </w:tc>
        <w:tc>
          <w:tcPr>
            <w:tcW w:w="1980" w:type="dxa"/>
          </w:tcPr>
          <w:p w14:paraId="1FDACFD1" w14:textId="77777777" w:rsidR="00630956" w:rsidRDefault="00630956" w:rsidP="00630956">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Chosen action/approach</w:t>
            </w:r>
          </w:p>
        </w:tc>
        <w:tc>
          <w:tcPr>
            <w:tcW w:w="4245" w:type="dxa"/>
          </w:tcPr>
          <w:p w14:paraId="28633D33" w14:textId="77777777" w:rsidR="00630956" w:rsidRDefault="00630956" w:rsidP="00630956">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Estimated impact: </w:t>
            </w:r>
            <w:r w:rsidRPr="7B4D411D">
              <w:rPr>
                <w:rFonts w:eastAsia="Arial" w:cs="Arial"/>
                <w:color w:val="0D0D0D" w:themeColor="text1" w:themeTint="F2"/>
                <w:sz w:val="22"/>
                <w:szCs w:val="22"/>
              </w:rPr>
              <w:t>Did you meet the success criteria? Include impact on pupils not eligible for PP, if appropriate.</w:t>
            </w:r>
          </w:p>
        </w:tc>
        <w:tc>
          <w:tcPr>
            <w:tcW w:w="5100" w:type="dxa"/>
          </w:tcPr>
          <w:p w14:paraId="022F90D1" w14:textId="77777777" w:rsidR="00630956" w:rsidRDefault="00630956" w:rsidP="00630956">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 xml:space="preserve">Review / Lessons </w:t>
            </w:r>
            <w:proofErr w:type="gramStart"/>
            <w:r w:rsidRPr="7B4D411D">
              <w:rPr>
                <w:rFonts w:eastAsia="Arial" w:cs="Arial"/>
                <w:b/>
                <w:color w:val="0D0D0D" w:themeColor="text1" w:themeTint="F2"/>
                <w:sz w:val="22"/>
                <w:szCs w:val="22"/>
              </w:rPr>
              <w:t>learned</w:t>
            </w:r>
            <w:proofErr w:type="gramEnd"/>
            <w:r w:rsidRPr="7B4D411D">
              <w:rPr>
                <w:rFonts w:eastAsia="Arial" w:cs="Arial"/>
                <w:b/>
                <w:color w:val="0D0D0D" w:themeColor="text1" w:themeTint="F2"/>
                <w:sz w:val="22"/>
                <w:szCs w:val="22"/>
              </w:rPr>
              <w:t xml:space="preserve"> </w:t>
            </w:r>
          </w:p>
          <w:p w14:paraId="75D359BF" w14:textId="77777777" w:rsidR="00630956" w:rsidRDefault="00630956" w:rsidP="00630956">
            <w:pPr>
              <w:spacing w:line="240" w:lineRule="auto"/>
              <w:rPr>
                <w:rFonts w:eastAsia="Arial" w:cs="Arial"/>
                <w:color w:val="0D0D0D" w:themeColor="text1" w:themeTint="F2"/>
                <w:sz w:val="22"/>
                <w:szCs w:val="22"/>
              </w:rPr>
            </w:pPr>
            <w:r w:rsidRPr="34D8A8A9">
              <w:rPr>
                <w:rFonts w:eastAsia="Arial" w:cs="Arial"/>
                <w:color w:val="0D0D0D" w:themeColor="text1" w:themeTint="F2"/>
                <w:sz w:val="22"/>
                <w:szCs w:val="22"/>
              </w:rPr>
              <w:t>(</w:t>
            </w:r>
            <w:r w:rsidRPr="7B4D411D">
              <w:rPr>
                <w:rFonts w:eastAsia="Arial" w:cs="Arial"/>
                <w:color w:val="0D0D0D" w:themeColor="text1" w:themeTint="F2"/>
                <w:sz w:val="22"/>
                <w:szCs w:val="22"/>
              </w:rPr>
              <w:t>and whether you will continue with this approach)</w:t>
            </w:r>
          </w:p>
        </w:tc>
        <w:tc>
          <w:tcPr>
            <w:tcW w:w="1410" w:type="dxa"/>
          </w:tcPr>
          <w:p w14:paraId="4826DA97" w14:textId="77777777" w:rsidR="00630956" w:rsidRDefault="00630956" w:rsidP="00630956">
            <w:pPr>
              <w:spacing w:line="240" w:lineRule="auto"/>
              <w:rPr>
                <w:rFonts w:eastAsia="Arial" w:cs="Arial"/>
                <w:color w:val="0D0D0D" w:themeColor="text1" w:themeTint="F2"/>
                <w:sz w:val="22"/>
                <w:szCs w:val="22"/>
              </w:rPr>
            </w:pPr>
            <w:r w:rsidRPr="7B4D411D">
              <w:rPr>
                <w:rFonts w:eastAsia="Arial" w:cs="Arial"/>
                <w:b/>
                <w:color w:val="0D0D0D" w:themeColor="text1" w:themeTint="F2"/>
                <w:sz w:val="22"/>
                <w:szCs w:val="22"/>
              </w:rPr>
              <w:t>Cost</w:t>
            </w:r>
          </w:p>
        </w:tc>
      </w:tr>
      <w:tr w:rsidR="00BA2415" w14:paraId="1B494F11" w14:textId="77777777" w:rsidTr="0007787E">
        <w:trPr>
          <w:trHeight w:val="390"/>
        </w:trPr>
        <w:tc>
          <w:tcPr>
            <w:tcW w:w="2235" w:type="dxa"/>
          </w:tcPr>
          <w:p w14:paraId="08D6DCB3" w14:textId="77777777" w:rsidR="00BA2415" w:rsidRDefault="00BA2415" w:rsidP="00BA2415">
            <w:pPr>
              <w:spacing w:line="240" w:lineRule="auto"/>
              <w:rPr>
                <w:rFonts w:cs="Arial"/>
                <w:color w:val="auto"/>
              </w:rPr>
            </w:pPr>
            <w:r w:rsidRPr="00E27862">
              <w:rPr>
                <w:rFonts w:cs="Arial"/>
                <w:color w:val="auto"/>
              </w:rPr>
              <w:t>To achieve and sustain improved wellbeing for all pupils in our school, particularly our disadvantaged pupils.</w:t>
            </w:r>
          </w:p>
          <w:p w14:paraId="35DD8204" w14:textId="77777777" w:rsidR="00BA2415" w:rsidRDefault="00BA2415" w:rsidP="00BA2415">
            <w:pPr>
              <w:spacing w:line="240" w:lineRule="auto"/>
              <w:rPr>
                <w:rFonts w:cs="Arial"/>
                <w:color w:val="auto"/>
              </w:rPr>
            </w:pPr>
          </w:p>
          <w:p w14:paraId="0EC1AA84" w14:textId="0DD195C5" w:rsidR="00BA2415" w:rsidRDefault="00BA2415" w:rsidP="00BA2415">
            <w:pPr>
              <w:spacing w:line="240" w:lineRule="auto"/>
              <w:rPr>
                <w:rFonts w:eastAsia="Arial" w:cs="Arial"/>
                <w:color w:val="0D0D0D" w:themeColor="text1" w:themeTint="F2"/>
              </w:rPr>
            </w:pPr>
            <w:r>
              <w:rPr>
                <w:iCs/>
                <w:sz w:val="22"/>
              </w:rPr>
              <w:t>Improve outcomes for early reading and phonics.</w:t>
            </w:r>
          </w:p>
        </w:tc>
        <w:tc>
          <w:tcPr>
            <w:tcW w:w="1980" w:type="dxa"/>
          </w:tcPr>
          <w:p w14:paraId="7BFD1A17" w14:textId="77777777" w:rsidR="00BA2415" w:rsidRDefault="00BA2415" w:rsidP="00BA2415">
            <w:pPr>
              <w:spacing w:after="0" w:line="240" w:lineRule="auto"/>
            </w:pPr>
            <w:r>
              <w:t xml:space="preserve">Develop enrichment opportunities for all children including access to the arts, </w:t>
            </w:r>
            <w:proofErr w:type="gramStart"/>
            <w:r>
              <w:t>music</w:t>
            </w:r>
            <w:proofErr w:type="gramEnd"/>
            <w:r>
              <w:t xml:space="preserve"> and sport.</w:t>
            </w:r>
          </w:p>
          <w:p w14:paraId="37DED666" w14:textId="77777777" w:rsidR="00BA2415" w:rsidRDefault="00BA2415" w:rsidP="00BA2415">
            <w:pPr>
              <w:spacing w:after="0" w:line="240" w:lineRule="auto"/>
            </w:pPr>
          </w:p>
          <w:p w14:paraId="7AD3CC36" w14:textId="77777777" w:rsidR="00BA2415" w:rsidRDefault="00BA2415" w:rsidP="00BA2415">
            <w:pPr>
              <w:spacing w:after="0" w:line="240" w:lineRule="auto"/>
            </w:pPr>
            <w:r>
              <w:rPr>
                <w:iCs/>
                <w:sz w:val="22"/>
              </w:rPr>
              <w:t xml:space="preserve">Develop positive personal learning behaviour strategies for </w:t>
            </w:r>
            <w:proofErr w:type="gramStart"/>
            <w:r>
              <w:rPr>
                <w:iCs/>
                <w:sz w:val="22"/>
              </w:rPr>
              <w:t>pupils</w:t>
            </w:r>
            <w:proofErr w:type="gramEnd"/>
          </w:p>
          <w:p w14:paraId="2A4E268F" w14:textId="77777777" w:rsidR="00BA2415" w:rsidRDefault="00BA2415" w:rsidP="00BA2415">
            <w:pPr>
              <w:spacing w:after="0" w:line="240" w:lineRule="auto"/>
            </w:pPr>
          </w:p>
          <w:p w14:paraId="132A0801" w14:textId="77777777" w:rsidR="00BA2415" w:rsidRDefault="00BA2415" w:rsidP="00BA2415">
            <w:pPr>
              <w:spacing w:after="0" w:line="240" w:lineRule="auto"/>
            </w:pPr>
          </w:p>
          <w:p w14:paraId="4E81CFDA" w14:textId="77777777" w:rsidR="00BA2415" w:rsidRDefault="00BA2415" w:rsidP="00BA2415">
            <w:pPr>
              <w:spacing w:after="0" w:line="240" w:lineRule="auto"/>
            </w:pPr>
          </w:p>
          <w:p w14:paraId="650FAE97" w14:textId="77777777" w:rsidR="00BA2415" w:rsidRDefault="00BA2415" w:rsidP="00BA2415">
            <w:pPr>
              <w:spacing w:after="0" w:line="240" w:lineRule="auto"/>
            </w:pPr>
          </w:p>
          <w:p w14:paraId="25A9D33D" w14:textId="77777777" w:rsidR="00BA2415" w:rsidRDefault="00BA2415" w:rsidP="00BA2415">
            <w:pPr>
              <w:spacing w:after="0" w:line="240" w:lineRule="auto"/>
            </w:pPr>
          </w:p>
          <w:p w14:paraId="7F1992B7" w14:textId="77777777" w:rsidR="00BA2415" w:rsidRDefault="00BA2415" w:rsidP="00BA2415">
            <w:pPr>
              <w:spacing w:after="0" w:line="240" w:lineRule="auto"/>
            </w:pPr>
          </w:p>
          <w:p w14:paraId="3193B5EA" w14:textId="3C6B5087" w:rsidR="00BA2415" w:rsidRPr="000A6752" w:rsidRDefault="00BA2415" w:rsidP="00BA2415">
            <w:pPr>
              <w:spacing w:after="0" w:line="240" w:lineRule="auto"/>
              <w:rPr>
                <w:rFonts w:eastAsia="Arial" w:cs="Arial"/>
                <w:color w:val="000000" w:themeColor="text1"/>
              </w:rPr>
            </w:pPr>
          </w:p>
        </w:tc>
        <w:tc>
          <w:tcPr>
            <w:tcW w:w="4245" w:type="dxa"/>
          </w:tcPr>
          <w:p w14:paraId="131E623B" w14:textId="77777777" w:rsidR="00BA2415" w:rsidRDefault="00BA2415" w:rsidP="00BA2415">
            <w:pPr>
              <w:spacing w:line="240" w:lineRule="auto"/>
              <w:rPr>
                <w:rFonts w:eastAsia="Arial" w:cs="Arial"/>
                <w:color w:val="0D0D0D" w:themeColor="text1" w:themeTint="F2"/>
              </w:rPr>
            </w:pPr>
            <w:r>
              <w:rPr>
                <w:rFonts w:eastAsia="Arial" w:cs="Arial"/>
                <w:color w:val="0D0D0D" w:themeColor="text1" w:themeTint="F2"/>
              </w:rPr>
              <w:lastRenderedPageBreak/>
              <w:t xml:space="preserve">Children have had a strong calendar of enrichment activities which have served to build their cultural capital and life experiences. </w:t>
            </w:r>
          </w:p>
          <w:p w14:paraId="0FAB2CB5" w14:textId="77777777" w:rsidR="00BA2415" w:rsidRDefault="00BA2415" w:rsidP="00BA2415">
            <w:pPr>
              <w:spacing w:line="240" w:lineRule="auto"/>
              <w:rPr>
                <w:rFonts w:eastAsia="Arial" w:cs="Arial"/>
                <w:color w:val="0D0D0D" w:themeColor="text1" w:themeTint="F2"/>
              </w:rPr>
            </w:pPr>
            <w:r>
              <w:rPr>
                <w:rFonts w:eastAsia="Arial" w:cs="Arial"/>
                <w:color w:val="0D0D0D" w:themeColor="text1" w:themeTint="F2"/>
              </w:rPr>
              <w:t>Reviewing the impact needs to be more robust.</w:t>
            </w:r>
          </w:p>
          <w:p w14:paraId="0AB6A495" w14:textId="34DEC2DE" w:rsidR="00BA2415" w:rsidRDefault="00BA2415" w:rsidP="00BA2415">
            <w:pPr>
              <w:spacing w:line="240" w:lineRule="auto"/>
              <w:rPr>
                <w:rFonts w:eastAsia="Arial" w:cs="Arial"/>
                <w:color w:val="0D0D0D" w:themeColor="text1" w:themeTint="F2"/>
              </w:rPr>
            </w:pPr>
            <w:r>
              <w:rPr>
                <w:rFonts w:eastAsia="Arial" w:cs="Arial"/>
                <w:color w:val="0D0D0D" w:themeColor="text1" w:themeTint="F2"/>
              </w:rPr>
              <w:t xml:space="preserve">Children’s learning behaviours are positive and have improved through quality first teaching. </w:t>
            </w:r>
          </w:p>
        </w:tc>
        <w:tc>
          <w:tcPr>
            <w:tcW w:w="5100" w:type="dxa"/>
          </w:tcPr>
          <w:p w14:paraId="1BD4A20D" w14:textId="0866913E" w:rsidR="00BA2415" w:rsidRDefault="00BA2415" w:rsidP="00BA2415">
            <w:pPr>
              <w:spacing w:line="240" w:lineRule="auto"/>
              <w:rPr>
                <w:rFonts w:eastAsia="Arial" w:cs="Arial"/>
                <w:color w:val="0D0D0D" w:themeColor="text1" w:themeTint="F2"/>
              </w:rPr>
            </w:pPr>
            <w:r>
              <w:rPr>
                <w:rFonts w:eastAsia="Arial" w:cs="Arial"/>
                <w:color w:val="0D0D0D" w:themeColor="text1" w:themeTint="F2"/>
              </w:rPr>
              <w:t>Ensure review of impact is robust</w:t>
            </w:r>
          </w:p>
        </w:tc>
        <w:tc>
          <w:tcPr>
            <w:tcW w:w="1410" w:type="dxa"/>
          </w:tcPr>
          <w:p w14:paraId="51F0BB2B" w14:textId="02AFEA7F" w:rsidR="00BA2415" w:rsidRDefault="00BA2415" w:rsidP="00BA2415">
            <w:pPr>
              <w:spacing w:line="240" w:lineRule="auto"/>
              <w:rPr>
                <w:rFonts w:eastAsia="Arial" w:cs="Arial"/>
                <w:color w:val="0D0D0D" w:themeColor="text1" w:themeTint="F2"/>
              </w:rPr>
            </w:pPr>
            <w:r>
              <w:rPr>
                <w:rFonts w:eastAsia="Arial" w:cs="Arial"/>
                <w:color w:val="0D0D0D" w:themeColor="text1" w:themeTint="F2"/>
              </w:rPr>
              <w:t>£</w:t>
            </w:r>
            <w:r w:rsidR="001A7B6E">
              <w:rPr>
                <w:rFonts w:eastAsia="Arial" w:cs="Arial"/>
                <w:color w:val="0D0D0D" w:themeColor="text1" w:themeTint="F2"/>
              </w:rPr>
              <w:t>6850</w:t>
            </w:r>
          </w:p>
        </w:tc>
      </w:tr>
    </w:tbl>
    <w:tbl>
      <w:tblPr>
        <w:tblW w:w="15281" w:type="dxa"/>
        <w:tblCellMar>
          <w:left w:w="10" w:type="dxa"/>
          <w:right w:w="10" w:type="dxa"/>
        </w:tblCellMar>
        <w:tblLook w:val="04A0" w:firstRow="1" w:lastRow="0" w:firstColumn="1" w:lastColumn="0" w:noHBand="0" w:noVBand="1"/>
      </w:tblPr>
      <w:tblGrid>
        <w:gridCol w:w="15281"/>
      </w:tblGrid>
      <w:tr w:rsidR="00E66558" w14:paraId="2A7D5547" w14:textId="77777777" w:rsidTr="00AA3891">
        <w:trPr>
          <w:trHeight w:val="989"/>
        </w:trPr>
        <w:tc>
          <w:tcPr>
            <w:tcW w:w="15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C28603A" w:rsidR="00E66558" w:rsidRDefault="00AF7B4F">
            <w:pPr>
              <w:pStyle w:val="TableRow"/>
            </w:pPr>
            <w:r>
              <w:t>Letter Join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2AFEFF4" w:rsidR="00E66558" w:rsidRDefault="00AF7B4F">
            <w:pPr>
              <w:pStyle w:val="TableRowCentered"/>
              <w:jc w:val="left"/>
            </w:pPr>
            <w:r>
              <w:t>Green and Tempest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509D8A4" w:rsidR="00E66558" w:rsidRDefault="00BA2415">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920CC7E" w:rsidR="00E66558" w:rsidRDefault="00BA2415">
            <w:pPr>
              <w:pStyle w:val="TableRowCentered"/>
              <w:jc w:val="left"/>
            </w:pPr>
            <w:r>
              <w:t>Ruth Miskin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3306" w14:textId="77777777" w:rsidR="00E66558" w:rsidRDefault="00246834">
            <w:pPr>
              <w:pStyle w:val="TableRowCentered"/>
              <w:jc w:val="left"/>
            </w:pPr>
            <w:r>
              <w:t>Social and emotional support (Thrive)</w:t>
            </w:r>
          </w:p>
          <w:p w14:paraId="2A7D5559" w14:textId="3F70237C" w:rsidR="00246834" w:rsidRDefault="00246834">
            <w:pPr>
              <w:pStyle w:val="TableRowCentered"/>
              <w:jc w:val="left"/>
            </w:pPr>
            <w:r>
              <w:t>Extension and greater depth opportunities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FA7F" w14:textId="77777777" w:rsidR="00E66558" w:rsidRDefault="00246834">
            <w:pPr>
              <w:pStyle w:val="TableRowCentered"/>
              <w:jc w:val="left"/>
            </w:pPr>
            <w:r>
              <w:t xml:space="preserve">Supporting individuals with challenging social situations to maintain positive behaviour in school and home. </w:t>
            </w:r>
          </w:p>
          <w:p w14:paraId="2A7D555C" w14:textId="2916B3B6" w:rsidR="00246834" w:rsidRDefault="00246834">
            <w:pPr>
              <w:pStyle w:val="TableRowCentered"/>
              <w:jc w:val="left"/>
            </w:pPr>
            <w:r>
              <w:t xml:space="preserve">Extending and challenging individuals in all academic areas to succeed and maintain strong progress. </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15284" w:type="dxa"/>
        <w:tblCellMar>
          <w:left w:w="10" w:type="dxa"/>
          <w:right w:w="10" w:type="dxa"/>
        </w:tblCellMar>
        <w:tblLook w:val="04A0" w:firstRow="1" w:lastRow="0" w:firstColumn="1" w:lastColumn="0" w:noHBand="0" w:noVBand="1"/>
      </w:tblPr>
      <w:tblGrid>
        <w:gridCol w:w="15284"/>
      </w:tblGrid>
      <w:tr w:rsidR="00E66558" w14:paraId="2A7D5563" w14:textId="77777777" w:rsidTr="00AA3891">
        <w:trPr>
          <w:trHeight w:val="1771"/>
        </w:trPr>
        <w:tc>
          <w:tcPr>
            <w:tcW w:w="1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AA3891">
      <w:headerReference w:type="default" r:id="rId20"/>
      <w:footerReference w:type="default" r:id="rId21"/>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FE8E" w14:textId="77777777" w:rsidR="00424793" w:rsidRDefault="00424793">
      <w:pPr>
        <w:spacing w:after="0" w:line="240" w:lineRule="auto"/>
      </w:pPr>
      <w:r>
        <w:separator/>
      </w:r>
    </w:p>
  </w:endnote>
  <w:endnote w:type="continuationSeparator" w:id="0">
    <w:p w14:paraId="37EC097A" w14:textId="77777777" w:rsidR="00424793" w:rsidRDefault="0042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B24CA2" w:rsidRDefault="009D71E8" w:rsidP="004207EA">
    <w:pPr>
      <w:pStyle w:val="Footer"/>
      <w:ind w:firstLine="4513"/>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178A" w14:textId="77777777" w:rsidR="00424793" w:rsidRDefault="00424793">
      <w:pPr>
        <w:spacing w:after="0" w:line="240" w:lineRule="auto"/>
      </w:pPr>
      <w:r>
        <w:separator/>
      </w:r>
    </w:p>
  </w:footnote>
  <w:footnote w:type="continuationSeparator" w:id="0">
    <w:p w14:paraId="3D045D3D" w14:textId="77777777" w:rsidR="00424793" w:rsidRDefault="0042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8C4" w14:textId="7A7C948D" w:rsidR="00AA3891" w:rsidRPr="00AA3891" w:rsidRDefault="00AA3891" w:rsidP="00AA3891">
    <w:pPr>
      <w:spacing w:line="264" w:lineRule="auto"/>
      <w:jc w:val="center"/>
      <w:rPr>
        <w:b/>
        <w:bCs/>
        <w:sz w:val="32"/>
        <w:szCs w:val="32"/>
      </w:rPr>
    </w:pPr>
    <w:r w:rsidRPr="00AA3891">
      <w:rPr>
        <w:rFonts w:ascii="Calibri" w:eastAsia="Calibri" w:hAnsi="Calibri" w:cs="Calibri"/>
        <w:b/>
        <w:bCs/>
        <w:noProof/>
        <w:color w:val="auto"/>
        <w:sz w:val="32"/>
        <w:szCs w:val="32"/>
        <w:lang w:eastAsia="en-US"/>
      </w:rPr>
      <w:drawing>
        <wp:anchor distT="0" distB="0" distL="114300" distR="114300" simplePos="0" relativeHeight="251661312" behindDoc="1" locked="0" layoutInCell="1" allowOverlap="1" wp14:anchorId="37E2C6C6" wp14:editId="1097F36D">
          <wp:simplePos x="0" y="0"/>
          <wp:positionH relativeFrom="margin">
            <wp:posOffset>6849110</wp:posOffset>
          </wp:positionH>
          <wp:positionV relativeFrom="paragraph">
            <wp:posOffset>-69215</wp:posOffset>
          </wp:positionV>
          <wp:extent cx="2781935" cy="557530"/>
          <wp:effectExtent l="0" t="0" r="0" b="0"/>
          <wp:wrapTight wrapText="bothSides">
            <wp:wrapPolygon edited="0">
              <wp:start x="0" y="0"/>
              <wp:lineTo x="0" y="20665"/>
              <wp:lineTo x="21447" y="20665"/>
              <wp:lineTo x="2144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557530"/>
                  </a:xfrm>
                  <a:prstGeom prst="rect">
                    <a:avLst/>
                  </a:prstGeom>
                  <a:noFill/>
                </pic:spPr>
              </pic:pic>
            </a:graphicData>
          </a:graphic>
          <wp14:sizeRelH relativeFrom="page">
            <wp14:pctWidth>0</wp14:pctWidth>
          </wp14:sizeRelH>
          <wp14:sizeRelV relativeFrom="page">
            <wp14:pctHeight>0</wp14:pctHeight>
          </wp14:sizeRelV>
        </wp:anchor>
      </w:drawing>
    </w:r>
    <w:r w:rsidRPr="00AA3891">
      <w:rPr>
        <w:b/>
        <w:bCs/>
        <w:color w:val="4472C4"/>
        <w:sz w:val="32"/>
        <w:szCs w:val="32"/>
        <w14:textFill>
          <w14:solidFill>
            <w14:srgbClr w14:val="4472C4">
              <w14:lumMod w14:val="50000"/>
            </w14:srgbClr>
          </w14:solidFill>
        </w14:textFill>
      </w:rPr>
      <w:t xml:space="preserve">Pupil </w:t>
    </w:r>
    <w:r>
      <w:rPr>
        <w:b/>
        <w:bCs/>
        <w:color w:val="4472C4"/>
        <w:sz w:val="32"/>
        <w:szCs w:val="32"/>
        <w14:textFill>
          <w14:solidFill>
            <w14:srgbClr w14:val="4472C4">
              <w14:lumMod w14:val="50000"/>
            </w14:srgbClr>
          </w14:solidFill>
        </w14:textFill>
      </w:rPr>
      <w:t>P</w:t>
    </w:r>
    <w:r w:rsidRPr="00AA3891">
      <w:rPr>
        <w:b/>
        <w:bCs/>
        <w:color w:val="4472C4"/>
        <w:sz w:val="32"/>
        <w:szCs w:val="32"/>
        <w14:textFill>
          <w14:solidFill>
            <w14:srgbClr w14:val="4472C4">
              <w14:lumMod w14:val="50000"/>
            </w14:srgbClr>
          </w14:solidFill>
        </w14:textFill>
      </w:rPr>
      <w:t xml:space="preserve">remium strategy statement </w:t>
    </w:r>
    <w:r w:rsidRPr="00AA3891">
      <w:rPr>
        <w:b/>
        <w:bCs/>
        <w:noProof/>
        <w:color w:val="000000"/>
        <w:sz w:val="32"/>
        <w:szCs w:val="32"/>
      </w:rPr>
      <mc:AlternateContent>
        <mc:Choice Requires="wps">
          <w:drawing>
            <wp:anchor distT="0" distB="0" distL="114300" distR="114300" simplePos="0" relativeHeight="251659264" behindDoc="0" locked="0" layoutInCell="1" allowOverlap="1" wp14:anchorId="1B78BCEB" wp14:editId="01F4449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9C32E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p>
  <w:p w14:paraId="2A7D54BC" w14:textId="77777777" w:rsidR="00B24CA2" w:rsidRDefault="00B2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231394"/>
    <w:multiLevelType w:val="hybridMultilevel"/>
    <w:tmpl w:val="88A00108"/>
    <w:lvl w:ilvl="0" w:tplc="F780AC5C">
      <w:start w:val="1"/>
      <w:numFmt w:val="lowerRoman"/>
      <w:lvlText w:val="%1."/>
      <w:lvlJc w:val="right"/>
      <w:pPr>
        <w:ind w:left="720" w:hanging="360"/>
      </w:pPr>
    </w:lvl>
    <w:lvl w:ilvl="1" w:tplc="F96ADF94">
      <w:start w:val="1"/>
      <w:numFmt w:val="lowerLetter"/>
      <w:lvlText w:val="%2."/>
      <w:lvlJc w:val="left"/>
      <w:pPr>
        <w:ind w:left="1440" w:hanging="360"/>
      </w:pPr>
    </w:lvl>
    <w:lvl w:ilvl="2" w:tplc="F3467BE8">
      <w:start w:val="1"/>
      <w:numFmt w:val="lowerRoman"/>
      <w:lvlText w:val="%3."/>
      <w:lvlJc w:val="right"/>
      <w:pPr>
        <w:ind w:left="2160" w:hanging="180"/>
      </w:pPr>
    </w:lvl>
    <w:lvl w:ilvl="3" w:tplc="D88E47BC">
      <w:start w:val="1"/>
      <w:numFmt w:val="decimal"/>
      <w:lvlText w:val="%4."/>
      <w:lvlJc w:val="left"/>
      <w:pPr>
        <w:ind w:left="2880" w:hanging="360"/>
      </w:pPr>
    </w:lvl>
    <w:lvl w:ilvl="4" w:tplc="63AAFC60">
      <w:start w:val="1"/>
      <w:numFmt w:val="lowerLetter"/>
      <w:lvlText w:val="%5."/>
      <w:lvlJc w:val="left"/>
      <w:pPr>
        <w:ind w:left="3600" w:hanging="360"/>
      </w:pPr>
    </w:lvl>
    <w:lvl w:ilvl="5" w:tplc="B8B21488">
      <w:start w:val="1"/>
      <w:numFmt w:val="lowerRoman"/>
      <w:lvlText w:val="%6."/>
      <w:lvlJc w:val="right"/>
      <w:pPr>
        <w:ind w:left="4320" w:hanging="180"/>
      </w:pPr>
    </w:lvl>
    <w:lvl w:ilvl="6" w:tplc="ECB6C182">
      <w:start w:val="1"/>
      <w:numFmt w:val="decimal"/>
      <w:lvlText w:val="%7."/>
      <w:lvlJc w:val="left"/>
      <w:pPr>
        <w:ind w:left="5040" w:hanging="360"/>
      </w:pPr>
    </w:lvl>
    <w:lvl w:ilvl="7" w:tplc="0876EADC">
      <w:start w:val="1"/>
      <w:numFmt w:val="lowerLetter"/>
      <w:lvlText w:val="%8."/>
      <w:lvlJc w:val="left"/>
      <w:pPr>
        <w:ind w:left="5760" w:hanging="360"/>
      </w:pPr>
    </w:lvl>
    <w:lvl w:ilvl="8" w:tplc="9476E7E6">
      <w:start w:val="1"/>
      <w:numFmt w:val="lowerRoman"/>
      <w:lvlText w:val="%9."/>
      <w:lvlJc w:val="right"/>
      <w:pPr>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45960C7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4AA7851"/>
    <w:multiLevelType w:val="hybridMultilevel"/>
    <w:tmpl w:val="2040836A"/>
    <w:lvl w:ilvl="0" w:tplc="F2F41B28">
      <w:start w:val="1"/>
      <w:numFmt w:val="bullet"/>
      <w:lvlText w:val=""/>
      <w:lvlJc w:val="left"/>
      <w:pPr>
        <w:ind w:left="720" w:hanging="360"/>
      </w:pPr>
      <w:rPr>
        <w:rFonts w:ascii="Symbol" w:hAnsi="Symbol" w:hint="default"/>
      </w:rPr>
    </w:lvl>
    <w:lvl w:ilvl="1" w:tplc="17EAD206">
      <w:start w:val="1"/>
      <w:numFmt w:val="bullet"/>
      <w:lvlText w:val="o"/>
      <w:lvlJc w:val="left"/>
      <w:pPr>
        <w:ind w:left="1440" w:hanging="360"/>
      </w:pPr>
      <w:rPr>
        <w:rFonts w:ascii="Courier New" w:hAnsi="Courier New" w:hint="default"/>
      </w:rPr>
    </w:lvl>
    <w:lvl w:ilvl="2" w:tplc="E11A5AA0">
      <w:start w:val="1"/>
      <w:numFmt w:val="bullet"/>
      <w:lvlText w:val=""/>
      <w:lvlJc w:val="left"/>
      <w:pPr>
        <w:ind w:left="2160" w:hanging="360"/>
      </w:pPr>
      <w:rPr>
        <w:rFonts w:ascii="Wingdings" w:hAnsi="Wingdings" w:hint="default"/>
      </w:rPr>
    </w:lvl>
    <w:lvl w:ilvl="3" w:tplc="20B2A9FA">
      <w:start w:val="1"/>
      <w:numFmt w:val="bullet"/>
      <w:lvlText w:val=""/>
      <w:lvlJc w:val="left"/>
      <w:pPr>
        <w:ind w:left="2880" w:hanging="360"/>
      </w:pPr>
      <w:rPr>
        <w:rFonts w:ascii="Symbol" w:hAnsi="Symbol" w:hint="default"/>
      </w:rPr>
    </w:lvl>
    <w:lvl w:ilvl="4" w:tplc="457E4072">
      <w:start w:val="1"/>
      <w:numFmt w:val="bullet"/>
      <w:lvlText w:val="o"/>
      <w:lvlJc w:val="left"/>
      <w:pPr>
        <w:ind w:left="3600" w:hanging="360"/>
      </w:pPr>
      <w:rPr>
        <w:rFonts w:ascii="Courier New" w:hAnsi="Courier New" w:hint="default"/>
      </w:rPr>
    </w:lvl>
    <w:lvl w:ilvl="5" w:tplc="B4C09808">
      <w:start w:val="1"/>
      <w:numFmt w:val="bullet"/>
      <w:lvlText w:val=""/>
      <w:lvlJc w:val="left"/>
      <w:pPr>
        <w:ind w:left="4320" w:hanging="360"/>
      </w:pPr>
      <w:rPr>
        <w:rFonts w:ascii="Wingdings" w:hAnsi="Wingdings" w:hint="default"/>
      </w:rPr>
    </w:lvl>
    <w:lvl w:ilvl="6" w:tplc="F13AD7F8">
      <w:start w:val="1"/>
      <w:numFmt w:val="bullet"/>
      <w:lvlText w:val=""/>
      <w:lvlJc w:val="left"/>
      <w:pPr>
        <w:ind w:left="5040" w:hanging="360"/>
      </w:pPr>
      <w:rPr>
        <w:rFonts w:ascii="Symbol" w:hAnsi="Symbol" w:hint="default"/>
      </w:rPr>
    </w:lvl>
    <w:lvl w:ilvl="7" w:tplc="CF6AD040">
      <w:start w:val="1"/>
      <w:numFmt w:val="bullet"/>
      <w:lvlText w:val="o"/>
      <w:lvlJc w:val="left"/>
      <w:pPr>
        <w:ind w:left="5760" w:hanging="360"/>
      </w:pPr>
      <w:rPr>
        <w:rFonts w:ascii="Courier New" w:hAnsi="Courier New" w:hint="default"/>
      </w:rPr>
    </w:lvl>
    <w:lvl w:ilvl="8" w:tplc="C8BA43D6">
      <w:start w:val="1"/>
      <w:numFmt w:val="bullet"/>
      <w:lvlText w:val=""/>
      <w:lvlJc w:val="left"/>
      <w:pPr>
        <w:ind w:left="6480" w:hanging="360"/>
      </w:pPr>
      <w:rPr>
        <w:rFonts w:ascii="Wingdings" w:hAnsi="Wingdings"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99758729">
    <w:abstractNumId w:val="5"/>
  </w:num>
  <w:num w:numId="2" w16cid:durableId="1947350641">
    <w:abstractNumId w:val="3"/>
  </w:num>
  <w:num w:numId="3" w16cid:durableId="125900176">
    <w:abstractNumId w:val="6"/>
  </w:num>
  <w:num w:numId="4" w16cid:durableId="1339311708">
    <w:abstractNumId w:val="7"/>
  </w:num>
  <w:num w:numId="5" w16cid:durableId="1046754410">
    <w:abstractNumId w:val="1"/>
  </w:num>
  <w:num w:numId="6" w16cid:durableId="47925921">
    <w:abstractNumId w:val="8"/>
  </w:num>
  <w:num w:numId="7" w16cid:durableId="1744909216">
    <w:abstractNumId w:val="10"/>
  </w:num>
  <w:num w:numId="8" w16cid:durableId="589236350">
    <w:abstractNumId w:val="16"/>
  </w:num>
  <w:num w:numId="9" w16cid:durableId="583030668">
    <w:abstractNumId w:val="13"/>
  </w:num>
  <w:num w:numId="10" w16cid:durableId="693313391">
    <w:abstractNumId w:val="11"/>
  </w:num>
  <w:num w:numId="11" w16cid:durableId="1907302503">
    <w:abstractNumId w:val="4"/>
  </w:num>
  <w:num w:numId="12" w16cid:durableId="1808812796">
    <w:abstractNumId w:val="14"/>
  </w:num>
  <w:num w:numId="13" w16cid:durableId="2146047769">
    <w:abstractNumId w:val="9"/>
  </w:num>
  <w:num w:numId="14" w16cid:durableId="1050493988">
    <w:abstractNumId w:val="0"/>
  </w:num>
  <w:num w:numId="15" w16cid:durableId="130102671">
    <w:abstractNumId w:val="17"/>
  </w:num>
  <w:num w:numId="16" w16cid:durableId="1849904072">
    <w:abstractNumId w:val="15"/>
  </w:num>
  <w:num w:numId="17" w16cid:durableId="416483450">
    <w:abstractNumId w:val="12"/>
  </w:num>
  <w:num w:numId="18" w16cid:durableId="1369791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F20"/>
    <w:rsid w:val="00005C51"/>
    <w:rsid w:val="00050AB3"/>
    <w:rsid w:val="00066B73"/>
    <w:rsid w:val="00072F0C"/>
    <w:rsid w:val="00083945"/>
    <w:rsid w:val="00091260"/>
    <w:rsid w:val="000F0594"/>
    <w:rsid w:val="00120AB1"/>
    <w:rsid w:val="00121E25"/>
    <w:rsid w:val="001750E4"/>
    <w:rsid w:val="001941D7"/>
    <w:rsid w:val="001A7B6E"/>
    <w:rsid w:val="001A7FAF"/>
    <w:rsid w:val="001E30F8"/>
    <w:rsid w:val="002067E7"/>
    <w:rsid w:val="00241184"/>
    <w:rsid w:val="00246834"/>
    <w:rsid w:val="002A632B"/>
    <w:rsid w:val="002D1CFA"/>
    <w:rsid w:val="002E04EF"/>
    <w:rsid w:val="002E54D1"/>
    <w:rsid w:val="00313C44"/>
    <w:rsid w:val="00320A0C"/>
    <w:rsid w:val="00372B6D"/>
    <w:rsid w:val="003A59DA"/>
    <w:rsid w:val="004044AA"/>
    <w:rsid w:val="004207EA"/>
    <w:rsid w:val="00424793"/>
    <w:rsid w:val="00441D01"/>
    <w:rsid w:val="0049463D"/>
    <w:rsid w:val="004A2DA7"/>
    <w:rsid w:val="004C05F8"/>
    <w:rsid w:val="00507854"/>
    <w:rsid w:val="005A498F"/>
    <w:rsid w:val="005E3A5D"/>
    <w:rsid w:val="005F0DE8"/>
    <w:rsid w:val="00605FD7"/>
    <w:rsid w:val="00630956"/>
    <w:rsid w:val="006462FD"/>
    <w:rsid w:val="00662542"/>
    <w:rsid w:val="0068096D"/>
    <w:rsid w:val="00694997"/>
    <w:rsid w:val="006B177E"/>
    <w:rsid w:val="006E7FB1"/>
    <w:rsid w:val="0070460A"/>
    <w:rsid w:val="0070680E"/>
    <w:rsid w:val="00741B9E"/>
    <w:rsid w:val="007554FD"/>
    <w:rsid w:val="00783D3D"/>
    <w:rsid w:val="0079170D"/>
    <w:rsid w:val="00796C43"/>
    <w:rsid w:val="007C1857"/>
    <w:rsid w:val="007C2F04"/>
    <w:rsid w:val="007D7523"/>
    <w:rsid w:val="008263D3"/>
    <w:rsid w:val="00832D1A"/>
    <w:rsid w:val="00834B4E"/>
    <w:rsid w:val="0086443D"/>
    <w:rsid w:val="00886481"/>
    <w:rsid w:val="008B07DD"/>
    <w:rsid w:val="008C2F62"/>
    <w:rsid w:val="00931CDB"/>
    <w:rsid w:val="00937B64"/>
    <w:rsid w:val="00950781"/>
    <w:rsid w:val="009B559B"/>
    <w:rsid w:val="009D71E8"/>
    <w:rsid w:val="00A00551"/>
    <w:rsid w:val="00A13301"/>
    <w:rsid w:val="00A310CC"/>
    <w:rsid w:val="00A42AB5"/>
    <w:rsid w:val="00A56DE1"/>
    <w:rsid w:val="00A70146"/>
    <w:rsid w:val="00A84FC5"/>
    <w:rsid w:val="00AA3891"/>
    <w:rsid w:val="00AC69E9"/>
    <w:rsid w:val="00AD014B"/>
    <w:rsid w:val="00AD0360"/>
    <w:rsid w:val="00AD0652"/>
    <w:rsid w:val="00AD2AC6"/>
    <w:rsid w:val="00AE723D"/>
    <w:rsid w:val="00AF4D4A"/>
    <w:rsid w:val="00AF7B4F"/>
    <w:rsid w:val="00B07413"/>
    <w:rsid w:val="00B24CA2"/>
    <w:rsid w:val="00B636D1"/>
    <w:rsid w:val="00B82655"/>
    <w:rsid w:val="00BA2415"/>
    <w:rsid w:val="00BA7E2C"/>
    <w:rsid w:val="00C01BF6"/>
    <w:rsid w:val="00C21996"/>
    <w:rsid w:val="00C53B6E"/>
    <w:rsid w:val="00C61ED4"/>
    <w:rsid w:val="00C86F19"/>
    <w:rsid w:val="00CD427F"/>
    <w:rsid w:val="00D33FE5"/>
    <w:rsid w:val="00D52CCD"/>
    <w:rsid w:val="00D818A5"/>
    <w:rsid w:val="00DB4122"/>
    <w:rsid w:val="00DD12D2"/>
    <w:rsid w:val="00DE3040"/>
    <w:rsid w:val="00DE663A"/>
    <w:rsid w:val="00E03D7D"/>
    <w:rsid w:val="00E049E4"/>
    <w:rsid w:val="00E07444"/>
    <w:rsid w:val="00E32020"/>
    <w:rsid w:val="00E3609A"/>
    <w:rsid w:val="00E36BFF"/>
    <w:rsid w:val="00E66558"/>
    <w:rsid w:val="00EB5AB6"/>
    <w:rsid w:val="00ED4F5D"/>
    <w:rsid w:val="00EE7860"/>
    <w:rsid w:val="00EF0073"/>
    <w:rsid w:val="00F00726"/>
    <w:rsid w:val="00F37D79"/>
    <w:rsid w:val="00F74E97"/>
    <w:rsid w:val="00FD0F7A"/>
    <w:rsid w:val="00FD5A0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4207EA"/>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public/files/Publications/SEL/EEF_Social_and_Emotional_Learn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guidance-reports/primary-sel?utm_source=/education-evidence/guidance-reports/primary-sel&amp;utm_medium=search&amp;utm_campaign=site_search&amp;search_term=social%20and%20emotional"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theme" Target="theme/theme1.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educationendowmentfoundation.org.uk/guidance-for-teachers/learning-behaviours?utm_source=/guidance-for-teachers/learning-behaviours&amp;utm_medium=search&amp;utm_campaign=site_search&amp;search_term=behaviou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23a95e-acc6-48b0-8246-ad9cc8e7a271">
      <UserInfo>
        <DisplayName>Sunita Chauhan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9EA296B43FC47BFB9AB2231602485" ma:contentTypeVersion="6" ma:contentTypeDescription="Create a new document." ma:contentTypeScope="" ma:versionID="ead7de001fde3b3762852721bf0fe251">
  <xsd:schema xmlns:xsd="http://www.w3.org/2001/XMLSchema" xmlns:xs="http://www.w3.org/2001/XMLSchema" xmlns:p="http://schemas.microsoft.com/office/2006/metadata/properties" xmlns:ns2="6b52d01e-8e6c-4cea-ad39-15bcd4e1ca41" xmlns:ns3="e223a95e-acc6-48b0-8246-ad9cc8e7a271" targetNamespace="http://schemas.microsoft.com/office/2006/metadata/properties" ma:root="true" ma:fieldsID="f33aabb62e9500e95b6ce29d69921620" ns2:_="" ns3:_="">
    <xsd:import namespace="6b52d01e-8e6c-4cea-ad39-15bcd4e1ca41"/>
    <xsd:import namespace="e223a95e-acc6-48b0-8246-ad9cc8e7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d01e-8e6c-4cea-ad39-15bcd4e1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3a95e-acc6-48b0-8246-ad9cc8e7a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52E3-F9A2-4FAE-B057-145DACEC784A}">
  <ds:schemaRefs>
    <ds:schemaRef ds:uri="http://schemas.microsoft.com/sharepoint/v3/contenttype/forms"/>
  </ds:schemaRefs>
</ds:datastoreItem>
</file>

<file path=customXml/itemProps2.xml><?xml version="1.0" encoding="utf-8"?>
<ds:datastoreItem xmlns:ds="http://schemas.openxmlformats.org/officeDocument/2006/customXml" ds:itemID="{8B03E0CF-1930-41D5-A3C4-6B16A6EB471E}">
  <ds:schemaRefs>
    <ds:schemaRef ds:uri="http://schemas.microsoft.com/office/2006/metadata/properties"/>
    <ds:schemaRef ds:uri="http://schemas.microsoft.com/office/infopath/2007/PartnerControls"/>
    <ds:schemaRef ds:uri="e223a95e-acc6-48b0-8246-ad9cc8e7a271"/>
  </ds:schemaRefs>
</ds:datastoreItem>
</file>

<file path=customXml/itemProps3.xml><?xml version="1.0" encoding="utf-8"?>
<ds:datastoreItem xmlns:ds="http://schemas.openxmlformats.org/officeDocument/2006/customXml" ds:itemID="{9E75EE92-BFE9-46C8-B359-DC6E9AE0C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d01e-8e6c-4cea-ad39-15bcd4e1ca41"/>
    <ds:schemaRef ds:uri="e223a95e-acc6-48b0-8246-ad9cc8e7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Adam Hill</cp:lastModifiedBy>
  <cp:revision>15</cp:revision>
  <cp:lastPrinted>2014-09-17T13:26:00Z</cp:lastPrinted>
  <dcterms:created xsi:type="dcterms:W3CDTF">2023-12-29T12:11:00Z</dcterms:created>
  <dcterms:modified xsi:type="dcterms:W3CDTF">2024-01-04T12:06:00Z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0x010100A609EA296B43FC47BFB9AB2231602485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